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5E" w:rsidRDefault="0067425E"/>
    <w:p w:rsidR="00FC313B" w:rsidRPr="00FC313B" w:rsidRDefault="00FC313B" w:rsidP="00FC313B">
      <w:pPr>
        <w:spacing w:line="510" w:lineRule="atLeast"/>
        <w:outlineLvl w:val="0"/>
        <w:rPr>
          <w:rFonts w:ascii="Helvetica" w:eastAsia="Times New Roman" w:hAnsi="Helvetica" w:cs="Helvetica"/>
          <w:b/>
          <w:bCs/>
          <w:color w:val="333333"/>
          <w:kern w:val="36"/>
          <w:sz w:val="48"/>
          <w:szCs w:val="48"/>
        </w:rPr>
      </w:pPr>
      <w:r w:rsidRPr="00FC313B">
        <w:rPr>
          <w:rFonts w:ascii="Helvetica" w:eastAsia="Times New Roman" w:hAnsi="Helvetica" w:cs="Helvetica"/>
          <w:b/>
          <w:bCs/>
          <w:color w:val="333333"/>
          <w:kern w:val="36"/>
          <w:sz w:val="48"/>
          <w:szCs w:val="48"/>
        </w:rPr>
        <w:t>Oxygen therapy no better than placebo for treating concussion, study finds</w:t>
      </w:r>
    </w:p>
    <w:p w:rsidR="00FC313B" w:rsidRPr="00FC313B" w:rsidRDefault="00FC313B" w:rsidP="00FC313B">
      <w:pPr>
        <w:rPr>
          <w:rFonts w:ascii="Times New Roman" w:eastAsia="Times New Roman" w:hAnsi="Times New Roman" w:cs="Times New Roman"/>
          <w:sz w:val="24"/>
          <w:szCs w:val="24"/>
        </w:rPr>
      </w:pPr>
      <w:r w:rsidRPr="00FC313B">
        <w:rPr>
          <w:rFonts w:ascii="Times New Roman" w:eastAsia="Times New Roman" w:hAnsi="Times New Roman" w:cs="Times New Roman"/>
          <w:b/>
          <w:bCs/>
          <w:sz w:val="18"/>
          <w:szCs w:val="18"/>
        </w:rPr>
        <w:t xml:space="preserve">By Patricia </w:t>
      </w:r>
      <w:proofErr w:type="spellStart"/>
      <w:r w:rsidRPr="00FC313B">
        <w:rPr>
          <w:rFonts w:ascii="Times New Roman" w:eastAsia="Times New Roman" w:hAnsi="Times New Roman" w:cs="Times New Roman"/>
          <w:b/>
          <w:bCs/>
          <w:sz w:val="18"/>
          <w:szCs w:val="18"/>
        </w:rPr>
        <w:t>Kime</w:t>
      </w:r>
      <w:proofErr w:type="spellEnd"/>
      <w:r w:rsidRPr="00FC313B">
        <w:rPr>
          <w:rFonts w:ascii="Times New Roman" w:eastAsia="Times New Roman" w:hAnsi="Times New Roman" w:cs="Times New Roman"/>
          <w:b/>
          <w:bCs/>
          <w:sz w:val="18"/>
          <w:szCs w:val="18"/>
        </w:rPr>
        <w:t>, Staff writer</w:t>
      </w:r>
      <w:r w:rsidRPr="00FC313B">
        <w:rPr>
          <w:rFonts w:ascii="Times New Roman" w:eastAsia="Times New Roman" w:hAnsi="Times New Roman" w:cs="Times New Roman"/>
          <w:i/>
          <w:iCs/>
          <w:color w:val="999999"/>
          <w:sz w:val="18"/>
          <w:szCs w:val="18"/>
          <w:bdr w:val="none" w:sz="0" w:space="0" w:color="auto" w:frame="1"/>
        </w:rPr>
        <w:t>4:54 p.m. EST November 17, 2014</w:t>
      </w:r>
    </w:p>
    <w:p w:rsidR="00FC313B" w:rsidRDefault="00FC313B"/>
    <w:p w:rsidR="00FC313B" w:rsidRDefault="00FC313B"/>
    <w:p w:rsidR="00FC313B" w:rsidRDefault="00186797">
      <w:r>
        <w:t>“</w:t>
      </w:r>
      <w:r w:rsidR="00FC313B">
        <w:t>In research involving 72 service members with chronic post-concussive symptoms, physicians found that patients who received a series of 40 oxygen therapy treatments in a pressurized hyperbaric chamber did see significant improvements in their symptoms — but so did those who were treated with slightly pressurized regular air in a chamber.</w:t>
      </w:r>
    </w:p>
    <w:p w:rsidR="00FC313B" w:rsidRDefault="00FC313B"/>
    <w:p w:rsidR="00FC313B" w:rsidRDefault="00FC313B">
      <w:r>
        <w:t>"What is clear [from the research] is that this was a healing environment. Factors such as enhanced expectancy, conditioning, the authoritative context of care and social reinforcement likely contributed, as well, perhaps as the prolonged break from the stresses of work," they wrote. "Hyperbaric oxygen treatment does not work but the ritual of the intervention does."</w:t>
      </w:r>
    </w:p>
    <w:p w:rsidR="00FC313B" w:rsidRDefault="00FC313B"/>
    <w:p w:rsidR="00FC313B" w:rsidRDefault="00FC313B">
      <w:pPr>
        <w:rPr>
          <w:b/>
          <w:sz w:val="40"/>
        </w:rPr>
      </w:pPr>
      <w:r>
        <w:t xml:space="preserve">The headline should read:  </w:t>
      </w:r>
      <w:r w:rsidRPr="00FC313B">
        <w:rPr>
          <w:b/>
          <w:sz w:val="40"/>
        </w:rPr>
        <w:t>Medical Scientist Dr Hoge, Dr Jonas and Army COL Miller finely discover the elusive treatment for TBI and PTSD</w:t>
      </w:r>
      <w:r>
        <w:rPr>
          <w:b/>
          <w:sz w:val="40"/>
        </w:rPr>
        <w:t xml:space="preserve"> that works</w:t>
      </w:r>
      <w:r w:rsidRPr="00FC313B">
        <w:rPr>
          <w:b/>
          <w:sz w:val="40"/>
        </w:rPr>
        <w:t>!</w:t>
      </w:r>
    </w:p>
    <w:p w:rsidR="00FC313B" w:rsidRDefault="00FC313B">
      <w:pPr>
        <w:rPr>
          <w:b/>
          <w:sz w:val="40"/>
        </w:rPr>
      </w:pPr>
    </w:p>
    <w:p w:rsidR="00FC313B" w:rsidRDefault="00FC313B">
      <w:r>
        <w:rPr>
          <w:b/>
          <w:sz w:val="40"/>
        </w:rPr>
        <w:t>It is NOT OXYGEN UNDER PRESSURE—</w:t>
      </w:r>
      <w:proofErr w:type="spellStart"/>
      <w:r>
        <w:rPr>
          <w:b/>
          <w:sz w:val="40"/>
        </w:rPr>
        <w:t>no</w:t>
      </w:r>
      <w:proofErr w:type="spellEnd"/>
      <w:r>
        <w:rPr>
          <w:b/>
          <w:sz w:val="40"/>
        </w:rPr>
        <w:t xml:space="preserve"> the “magic</w:t>
      </w:r>
      <w:r w:rsidR="00186797">
        <w:rPr>
          <w:b/>
          <w:sz w:val="40"/>
        </w:rPr>
        <w:t>”</w:t>
      </w:r>
      <w:r>
        <w:rPr>
          <w:b/>
          <w:sz w:val="40"/>
        </w:rPr>
        <w:t xml:space="preserve"> treatment is the rigid process!</w:t>
      </w:r>
    </w:p>
    <w:p w:rsidR="00FC313B" w:rsidRDefault="00FC313B"/>
    <w:p w:rsidR="00FC313B" w:rsidRPr="00186797" w:rsidRDefault="00FC313B">
      <w:pPr>
        <w:rPr>
          <w:rFonts w:ascii="Arial" w:hAnsi="Arial" w:cs="Arial"/>
          <w:sz w:val="24"/>
          <w:szCs w:val="24"/>
        </w:rPr>
      </w:pPr>
      <w:r w:rsidRPr="00186797">
        <w:rPr>
          <w:rFonts w:ascii="Arial" w:hAnsi="Arial" w:cs="Arial"/>
          <w:sz w:val="24"/>
          <w:szCs w:val="24"/>
        </w:rPr>
        <w:t xml:space="preserve"> Background:  When I was in high school Sister Mary Clare, our Home Ec. Teacher repeatedly drilled in to the students </w:t>
      </w:r>
      <w:r w:rsidR="00F26A81" w:rsidRPr="00186797">
        <w:rPr>
          <w:rFonts w:ascii="Arial" w:hAnsi="Arial" w:cs="Arial"/>
          <w:sz w:val="24"/>
          <w:szCs w:val="24"/>
        </w:rPr>
        <w:t>“follow</w:t>
      </w:r>
      <w:r w:rsidRPr="00186797">
        <w:rPr>
          <w:rFonts w:ascii="Arial" w:hAnsi="Arial" w:cs="Arial"/>
          <w:sz w:val="24"/>
          <w:szCs w:val="24"/>
        </w:rPr>
        <w:t xml:space="preserve"> the </w:t>
      </w:r>
      <w:r w:rsidR="00186797" w:rsidRPr="00186797">
        <w:rPr>
          <w:rFonts w:ascii="Arial" w:hAnsi="Arial" w:cs="Arial"/>
          <w:sz w:val="24"/>
          <w:szCs w:val="24"/>
        </w:rPr>
        <w:t>rec</w:t>
      </w:r>
      <w:r w:rsidR="00186797">
        <w:rPr>
          <w:rFonts w:ascii="Arial" w:hAnsi="Arial" w:cs="Arial"/>
          <w:sz w:val="24"/>
          <w:szCs w:val="24"/>
        </w:rPr>
        <w:t>i</w:t>
      </w:r>
      <w:r w:rsidR="00186797" w:rsidRPr="00186797">
        <w:rPr>
          <w:rFonts w:ascii="Arial" w:hAnsi="Arial" w:cs="Arial"/>
          <w:sz w:val="24"/>
          <w:szCs w:val="24"/>
        </w:rPr>
        <w:t>pe</w:t>
      </w:r>
      <w:r w:rsidRPr="00186797">
        <w:rPr>
          <w:rFonts w:ascii="Arial" w:hAnsi="Arial" w:cs="Arial"/>
          <w:sz w:val="24"/>
          <w:szCs w:val="24"/>
        </w:rPr>
        <w:t xml:space="preserve">, don’t make changes unless they are in the </w:t>
      </w:r>
      <w:r w:rsidR="00186797" w:rsidRPr="00186797">
        <w:rPr>
          <w:rFonts w:ascii="Arial" w:hAnsi="Arial" w:cs="Arial"/>
          <w:sz w:val="24"/>
          <w:szCs w:val="24"/>
        </w:rPr>
        <w:t>recipe</w:t>
      </w:r>
      <w:r w:rsidRPr="00186797">
        <w:rPr>
          <w:rFonts w:ascii="Arial" w:hAnsi="Arial" w:cs="Arial"/>
          <w:sz w:val="24"/>
          <w:szCs w:val="24"/>
        </w:rPr>
        <w:t xml:space="preserve">!”  That is the secret!  Use Oxygen, use air both work great in the “receipt”—the key is </w:t>
      </w:r>
      <w:r w:rsidR="00F26A81" w:rsidRPr="00186797">
        <w:rPr>
          <w:rFonts w:ascii="Arial" w:hAnsi="Arial" w:cs="Arial"/>
          <w:sz w:val="24"/>
          <w:szCs w:val="24"/>
        </w:rPr>
        <w:t>“follow</w:t>
      </w:r>
      <w:r w:rsidRPr="00186797">
        <w:rPr>
          <w:rFonts w:ascii="Arial" w:hAnsi="Arial" w:cs="Arial"/>
          <w:sz w:val="24"/>
          <w:szCs w:val="24"/>
        </w:rPr>
        <w:t xml:space="preserve"> the receipt</w:t>
      </w:r>
      <w:r w:rsidR="00F26A81" w:rsidRPr="00186797">
        <w:rPr>
          <w:rFonts w:ascii="Arial" w:hAnsi="Arial" w:cs="Arial"/>
          <w:sz w:val="24"/>
          <w:szCs w:val="24"/>
        </w:rPr>
        <w:t>”</w:t>
      </w:r>
      <w:r w:rsidRPr="00186797">
        <w:rPr>
          <w:rFonts w:ascii="Arial" w:hAnsi="Arial" w:cs="Arial"/>
          <w:sz w:val="24"/>
          <w:szCs w:val="24"/>
        </w:rPr>
        <w:t xml:space="preserve">!  </w:t>
      </w:r>
      <w:r w:rsidR="00F26A81" w:rsidRPr="00186797">
        <w:rPr>
          <w:rFonts w:ascii="Arial" w:hAnsi="Arial" w:cs="Arial"/>
          <w:sz w:val="24"/>
          <w:szCs w:val="24"/>
        </w:rPr>
        <w:t xml:space="preserve">Hoge, Jonas and Miller tested both air and oxygen and they rightfully identified (just as the DOD medical research showed from Weaver, Cifu, and others that if you strictly follow the process patients “improve significantly” (their words).  </w:t>
      </w:r>
      <w:r w:rsidRPr="00186797">
        <w:rPr>
          <w:rFonts w:ascii="Arial" w:hAnsi="Arial" w:cs="Arial"/>
          <w:sz w:val="24"/>
          <w:szCs w:val="24"/>
        </w:rPr>
        <w:t>Th</w:t>
      </w:r>
      <w:r w:rsidR="00F26A81" w:rsidRPr="00186797">
        <w:rPr>
          <w:rFonts w:ascii="Arial" w:hAnsi="Arial" w:cs="Arial"/>
          <w:sz w:val="24"/>
          <w:szCs w:val="24"/>
        </w:rPr>
        <w:t>e press release and follow along articles report their work and a terrible disappointment--- is</w:t>
      </w:r>
      <w:r w:rsidRPr="00186797">
        <w:rPr>
          <w:rFonts w:ascii="Arial" w:hAnsi="Arial" w:cs="Arial"/>
          <w:sz w:val="24"/>
          <w:szCs w:val="24"/>
        </w:rPr>
        <w:t xml:space="preserve"> the wrong conclusion and the noted medical experts discovered and reported what the scientifically proven procedure that has been tested over and over does work!</w:t>
      </w:r>
    </w:p>
    <w:p w:rsidR="00F26A81" w:rsidRPr="00186797" w:rsidRDefault="00F26A81">
      <w:pPr>
        <w:rPr>
          <w:rFonts w:ascii="Arial" w:hAnsi="Arial" w:cs="Arial"/>
          <w:sz w:val="24"/>
          <w:szCs w:val="24"/>
        </w:rPr>
      </w:pPr>
    </w:p>
    <w:p w:rsidR="00F26A81" w:rsidRPr="00186797" w:rsidRDefault="00F26A81">
      <w:pPr>
        <w:rPr>
          <w:rFonts w:ascii="Arial" w:hAnsi="Arial" w:cs="Arial"/>
          <w:sz w:val="24"/>
          <w:szCs w:val="24"/>
        </w:rPr>
      </w:pPr>
      <w:r w:rsidRPr="00186797">
        <w:rPr>
          <w:rFonts w:ascii="Arial" w:hAnsi="Arial" w:cs="Arial"/>
          <w:sz w:val="24"/>
          <w:szCs w:val="24"/>
        </w:rPr>
        <w:t xml:space="preserve">Dr Paul Harch (the Betty Crooker of Hyperbaric Medicine) proved that the process of testing a patent using Rivermead Post Concussive instrument, attending to the patient and administering HBOT- 1.5 in 40 hourly doses, followed by a repeat of Rivermead produces OUTSTANDING RESULTS.  </w:t>
      </w:r>
      <w:r w:rsidR="00186797" w:rsidRPr="00186797">
        <w:rPr>
          <w:rFonts w:ascii="Arial" w:hAnsi="Arial" w:cs="Arial"/>
          <w:sz w:val="24"/>
          <w:szCs w:val="24"/>
        </w:rPr>
        <w:t>All that</w:t>
      </w:r>
      <w:r w:rsidRPr="00186797">
        <w:rPr>
          <w:rFonts w:ascii="Arial" w:hAnsi="Arial" w:cs="Arial"/>
          <w:sz w:val="24"/>
          <w:szCs w:val="24"/>
        </w:rPr>
        <w:t xml:space="preserve"> “attention, care, explicit enhanced expectancy, conditioning, authoritative contest of care and social reinforcement” works great!   The results using air and modifying slightly the pressure (say to 2.0 ATA) is a </w:t>
      </w:r>
      <w:r w:rsidRPr="00186797">
        <w:rPr>
          <w:rFonts w:ascii="Arial" w:hAnsi="Arial" w:cs="Arial"/>
          <w:sz w:val="24"/>
          <w:szCs w:val="24"/>
        </w:rPr>
        <w:lastRenderedPageBreak/>
        <w:t xml:space="preserve">valid substitute for oxygen—(like replacing sugar with </w:t>
      </w:r>
      <w:proofErr w:type="spellStart"/>
      <w:r w:rsidR="00BD3939" w:rsidRPr="00186797">
        <w:rPr>
          <w:rFonts w:ascii="Arial" w:hAnsi="Arial" w:cs="Arial"/>
          <w:sz w:val="24"/>
          <w:szCs w:val="24"/>
        </w:rPr>
        <w:t>Stevia</w:t>
      </w:r>
      <w:proofErr w:type="spellEnd"/>
      <w:r w:rsidR="00BD3939" w:rsidRPr="00186797">
        <w:rPr>
          <w:rFonts w:ascii="Arial" w:hAnsi="Arial" w:cs="Arial"/>
          <w:sz w:val="24"/>
          <w:szCs w:val="24"/>
        </w:rPr>
        <w:t>)—the cupcakes come out near perfect every time!</w:t>
      </w:r>
    </w:p>
    <w:p w:rsidR="00BD3939" w:rsidRPr="00186797" w:rsidRDefault="00BD3939">
      <w:pPr>
        <w:rPr>
          <w:rFonts w:ascii="Arial" w:hAnsi="Arial" w:cs="Arial"/>
          <w:sz w:val="24"/>
          <w:szCs w:val="24"/>
        </w:rPr>
      </w:pPr>
    </w:p>
    <w:p w:rsidR="000C542A" w:rsidRPr="00186797" w:rsidRDefault="00BD3939" w:rsidP="000C542A">
      <w:pPr>
        <w:pStyle w:val="Default"/>
        <w:rPr>
          <w:rFonts w:ascii="Arial" w:hAnsi="Arial" w:cs="Arial"/>
          <w:color w:val="000000" w:themeColor="text1"/>
        </w:rPr>
      </w:pPr>
      <w:r w:rsidRPr="00186797">
        <w:rPr>
          <w:rFonts w:ascii="Arial" w:hAnsi="Arial" w:cs="Arial"/>
        </w:rPr>
        <w:t xml:space="preserve">Other noted research medical professionals have added substitutes to this </w:t>
      </w:r>
      <w:r w:rsidR="000C542A" w:rsidRPr="00186797">
        <w:rPr>
          <w:rFonts w:ascii="Arial" w:hAnsi="Arial" w:cs="Arial"/>
        </w:rPr>
        <w:t>rigorous</w:t>
      </w:r>
      <w:r w:rsidRPr="00186797">
        <w:rPr>
          <w:rFonts w:ascii="Arial" w:hAnsi="Arial" w:cs="Arial"/>
        </w:rPr>
        <w:t xml:space="preserve"> formula and proven their substitutes also work.  One such example is Israeli Dr. </w:t>
      </w:r>
      <w:proofErr w:type="spellStart"/>
      <w:r w:rsidRPr="00186797">
        <w:rPr>
          <w:rFonts w:ascii="Arial" w:hAnsi="Arial" w:cs="Arial"/>
        </w:rPr>
        <w:t>Eshel</w:t>
      </w:r>
      <w:proofErr w:type="spellEnd"/>
      <w:r w:rsidRPr="00186797">
        <w:rPr>
          <w:rFonts w:ascii="Arial" w:hAnsi="Arial" w:cs="Arial"/>
        </w:rPr>
        <w:t xml:space="preserve"> Ben-Jacob and his team.  The</w:t>
      </w:r>
      <w:r w:rsidR="00186797">
        <w:rPr>
          <w:rFonts w:ascii="Arial" w:hAnsi="Arial" w:cs="Arial"/>
        </w:rPr>
        <w:t>y</w:t>
      </w:r>
      <w:r w:rsidRPr="00186797">
        <w:rPr>
          <w:rFonts w:ascii="Arial" w:hAnsi="Arial" w:cs="Arial"/>
        </w:rPr>
        <w:t xml:space="preserve"> successfully substituted Rivermead and used a more expensive and less subjective before and after instrument—SPECT!  See his finding here:</w:t>
      </w:r>
      <w:r w:rsidR="00186797">
        <w:rPr>
          <w:rFonts w:ascii="Arial" w:hAnsi="Arial" w:cs="Arial"/>
        </w:rPr>
        <w:t xml:space="preserve"> </w:t>
      </w:r>
      <w:r w:rsidRPr="00186797">
        <w:rPr>
          <w:rFonts w:ascii="Arial" w:hAnsi="Arial" w:cs="Arial"/>
        </w:rPr>
        <w:t xml:space="preserve"> </w:t>
      </w:r>
      <w:hyperlink r:id="rId5" w:history="1">
        <w:r w:rsidRPr="00186797">
          <w:rPr>
            <w:rStyle w:val="Hyperlink"/>
            <w:rFonts w:ascii="Arial" w:hAnsi="Arial" w:cs="Arial"/>
          </w:rPr>
          <w:t>http://www.plosone.org/article/info:doi/10.1371/journal.pone.0053716</w:t>
        </w:r>
      </w:hyperlink>
      <w:r w:rsidRPr="00186797">
        <w:rPr>
          <w:rFonts w:ascii="Arial" w:hAnsi="Arial" w:cs="Arial"/>
          <w:u w:val="single"/>
        </w:rPr>
        <w:t xml:space="preserve"> </w:t>
      </w:r>
      <w:r w:rsidRPr="00186797">
        <w:rPr>
          <w:rFonts w:ascii="Arial" w:hAnsi="Arial" w:cs="Arial"/>
          <w:color w:val="000000" w:themeColor="text1"/>
        </w:rPr>
        <w:t xml:space="preserve">.  SPECT stands for </w:t>
      </w:r>
      <w:hyperlink r:id="rId6" w:history="1">
        <w:r w:rsidR="001F5089" w:rsidRPr="00186797">
          <w:rPr>
            <w:rStyle w:val="Hyperlink"/>
            <w:rFonts w:ascii="Arial" w:hAnsi="Arial" w:cs="Arial"/>
            <w:color w:val="000000" w:themeColor="text1"/>
          </w:rPr>
          <w:t>Single-photon emission computed tomography</w:t>
        </w:r>
      </w:hyperlink>
      <w:r w:rsidR="001F5089" w:rsidRPr="00186797">
        <w:rPr>
          <w:rFonts w:ascii="Arial" w:hAnsi="Arial" w:cs="Arial"/>
          <w:color w:val="000000" w:themeColor="text1"/>
        </w:rPr>
        <w:t xml:space="preserve"> (SPECT uses gamma ray-emitting radioisotopes and a gamma camera to record data that a computer uses to construct two- or three-dimensional images of active brain regions.</w:t>
      </w:r>
      <w:r w:rsidR="000C542A" w:rsidRPr="00186797">
        <w:rPr>
          <w:rFonts w:ascii="Arial" w:hAnsi="Arial" w:cs="Arial"/>
          <w:color w:val="000000" w:themeColor="text1"/>
        </w:rPr>
        <w:t xml:space="preserve">  </w:t>
      </w:r>
      <w:r w:rsidR="001F5089" w:rsidRPr="00186797">
        <w:rPr>
          <w:rFonts w:ascii="Arial" w:hAnsi="Arial" w:cs="Arial"/>
          <w:color w:val="000000" w:themeColor="text1"/>
        </w:rPr>
        <w:t xml:space="preserve">SPECT relies on an injection of radioactive tracer, or "SPECT agent," which is rapidly taken up by the brain but does not redistribute. Uptake of SPECT agent is nearly 100% complete within 30 to 60 seconds, reflecting cerebral blood flow (CBF) at the time of injection. </w:t>
      </w:r>
      <w:r w:rsidR="000C542A" w:rsidRPr="00186797">
        <w:rPr>
          <w:rFonts w:ascii="Arial" w:hAnsi="Arial" w:cs="Arial"/>
          <w:color w:val="000000" w:themeColor="text1"/>
        </w:rPr>
        <w:t xml:space="preserve"> </w:t>
      </w:r>
      <w:r w:rsidR="001F5089" w:rsidRPr="00186797">
        <w:rPr>
          <w:rFonts w:ascii="Arial" w:hAnsi="Arial" w:cs="Arial"/>
          <w:color w:val="000000" w:themeColor="text1"/>
        </w:rPr>
        <w:t>SPECT provides a "snapshot" of cerebral blood.</w:t>
      </w:r>
      <w:r w:rsidR="000C542A" w:rsidRPr="00186797">
        <w:rPr>
          <w:rFonts w:ascii="Arial" w:hAnsi="Arial" w:cs="Arial"/>
          <w:color w:val="000000" w:themeColor="text1"/>
        </w:rPr>
        <w:t xml:space="preserve">  Dr Ben-Jacob and his team have added an excellent substitute for Rivermead and aid in clear and unambiguous results that the receipt works!</w:t>
      </w:r>
    </w:p>
    <w:p w:rsidR="000C542A" w:rsidRPr="00186797" w:rsidRDefault="000C542A" w:rsidP="000C542A">
      <w:pPr>
        <w:pStyle w:val="Default"/>
        <w:rPr>
          <w:rFonts w:ascii="Arial" w:hAnsi="Arial" w:cs="Arial"/>
          <w:color w:val="000000" w:themeColor="text1"/>
        </w:rPr>
      </w:pPr>
    </w:p>
    <w:p w:rsidR="003162F4" w:rsidRPr="00186797" w:rsidRDefault="000C542A" w:rsidP="000C542A">
      <w:pPr>
        <w:pStyle w:val="Default"/>
        <w:rPr>
          <w:rFonts w:ascii="Arial" w:hAnsi="Arial" w:cs="Arial"/>
          <w:color w:val="000000" w:themeColor="text1"/>
        </w:rPr>
      </w:pPr>
      <w:r w:rsidRPr="00186797">
        <w:rPr>
          <w:rFonts w:ascii="Arial" w:hAnsi="Arial" w:cs="Arial"/>
          <w:color w:val="000000" w:themeColor="text1"/>
        </w:rPr>
        <w:t>There is even greater reason to cheer this proven solution—we will be able to stop all the unproven treatments and save BILLIONS of taxpayer dollars!  The VA can stop prescribing all those unproven drugs they are providing vets.  Equine Therapy, Dog therapy, husband and wife counseling, group emersion counseling for hours on end and weeks at a time all can stop!  They have never had the same rigor applied to them this process has and now we know without a doubt what to do to fix the thousands of veterans who suffer from TBI and PTSD.</w:t>
      </w:r>
    </w:p>
    <w:p w:rsidR="000C542A" w:rsidRPr="00186797" w:rsidRDefault="000C542A" w:rsidP="000C542A">
      <w:pPr>
        <w:pStyle w:val="Default"/>
        <w:rPr>
          <w:rFonts w:ascii="Arial" w:hAnsi="Arial" w:cs="Arial"/>
          <w:color w:val="000000" w:themeColor="text1"/>
        </w:rPr>
      </w:pPr>
    </w:p>
    <w:p w:rsidR="000C542A" w:rsidRPr="00186797" w:rsidRDefault="000C542A" w:rsidP="000C542A">
      <w:pPr>
        <w:pStyle w:val="Default"/>
        <w:rPr>
          <w:rFonts w:ascii="Arial" w:hAnsi="Arial" w:cs="Arial"/>
          <w:color w:val="000000" w:themeColor="text1"/>
        </w:rPr>
      </w:pPr>
      <w:r w:rsidRPr="00186797">
        <w:rPr>
          <w:rFonts w:ascii="Arial" w:hAnsi="Arial" w:cs="Arial"/>
          <w:color w:val="000000" w:themeColor="text1"/>
        </w:rPr>
        <w:t xml:space="preserve">Since DOD and VA have so few facilities available today and surely thousands of veterans will want this treatment as fast as they can get it—I recommend we </w:t>
      </w:r>
      <w:r w:rsidR="00186797" w:rsidRPr="00186797">
        <w:rPr>
          <w:rFonts w:ascii="Arial" w:hAnsi="Arial" w:cs="Arial"/>
          <w:color w:val="000000" w:themeColor="text1"/>
        </w:rPr>
        <w:t>get our vets to go to the hundreds of hospitals that have hyperbaric chambers and all the facilities and staff needed to start using this outstanding process— Our VA will save millions if not billions, our vets will regain their lives, kids will get mommy or daddy back, husbands will get wives, wives will get husbands, injured will be repaired to the maximum possible and no become assets to society instead of incapacitated burdens on families, friends, parents, and the VA.</w:t>
      </w:r>
    </w:p>
    <w:p w:rsidR="00186797" w:rsidRPr="00186797" w:rsidRDefault="00186797" w:rsidP="000C542A">
      <w:pPr>
        <w:pStyle w:val="Default"/>
        <w:rPr>
          <w:rFonts w:ascii="Arial" w:hAnsi="Arial" w:cs="Arial"/>
          <w:color w:val="000000" w:themeColor="text1"/>
        </w:rPr>
      </w:pPr>
    </w:p>
    <w:p w:rsidR="00186797" w:rsidRPr="00186797" w:rsidRDefault="00186797" w:rsidP="000C542A">
      <w:pPr>
        <w:pStyle w:val="Default"/>
        <w:rPr>
          <w:rFonts w:ascii="Arial" w:hAnsi="Arial" w:cs="Arial"/>
          <w:color w:val="000000" w:themeColor="text1"/>
        </w:rPr>
      </w:pPr>
      <w:r w:rsidRPr="00186797">
        <w:rPr>
          <w:rFonts w:ascii="Arial" w:hAnsi="Arial" w:cs="Arial"/>
          <w:color w:val="000000" w:themeColor="text1"/>
        </w:rPr>
        <w:t xml:space="preserve">Dr </w:t>
      </w:r>
      <w:proofErr w:type="spellStart"/>
      <w:r w:rsidRPr="00186797">
        <w:rPr>
          <w:rFonts w:ascii="Arial" w:hAnsi="Arial" w:cs="Arial"/>
          <w:color w:val="000000" w:themeColor="text1"/>
        </w:rPr>
        <w:t>Hoges</w:t>
      </w:r>
      <w:proofErr w:type="spellEnd"/>
      <w:r w:rsidRPr="00186797">
        <w:rPr>
          <w:rFonts w:ascii="Arial" w:hAnsi="Arial" w:cs="Arial"/>
          <w:color w:val="000000" w:themeColor="text1"/>
        </w:rPr>
        <w:t>, Dr Jonas, Army COL Miller—when will this outstanding, scientifically proven treatment be available?  We need it NOW!</w:t>
      </w:r>
    </w:p>
    <w:p w:rsidR="00BD3939" w:rsidRDefault="00BD3939" w:rsidP="000C542A">
      <w:pPr>
        <w:pStyle w:val="Default"/>
      </w:pPr>
    </w:p>
    <w:sectPr w:rsidR="00BD3939" w:rsidSect="006742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16B70"/>
    <w:multiLevelType w:val="hybridMultilevel"/>
    <w:tmpl w:val="7A14AC5C"/>
    <w:lvl w:ilvl="0" w:tplc="EB8C202E">
      <w:start w:val="1"/>
      <w:numFmt w:val="bullet"/>
      <w:lvlText w:val="•"/>
      <w:lvlJc w:val="left"/>
      <w:pPr>
        <w:tabs>
          <w:tab w:val="num" w:pos="720"/>
        </w:tabs>
        <w:ind w:left="720" w:hanging="360"/>
      </w:pPr>
      <w:rPr>
        <w:rFonts w:ascii="Arial" w:hAnsi="Arial" w:hint="default"/>
      </w:rPr>
    </w:lvl>
    <w:lvl w:ilvl="1" w:tplc="F9D87892" w:tentative="1">
      <w:start w:val="1"/>
      <w:numFmt w:val="bullet"/>
      <w:lvlText w:val="•"/>
      <w:lvlJc w:val="left"/>
      <w:pPr>
        <w:tabs>
          <w:tab w:val="num" w:pos="1440"/>
        </w:tabs>
        <w:ind w:left="1440" w:hanging="360"/>
      </w:pPr>
      <w:rPr>
        <w:rFonts w:ascii="Arial" w:hAnsi="Arial" w:hint="default"/>
      </w:rPr>
    </w:lvl>
    <w:lvl w:ilvl="2" w:tplc="EB687316" w:tentative="1">
      <w:start w:val="1"/>
      <w:numFmt w:val="bullet"/>
      <w:lvlText w:val="•"/>
      <w:lvlJc w:val="left"/>
      <w:pPr>
        <w:tabs>
          <w:tab w:val="num" w:pos="2160"/>
        </w:tabs>
        <w:ind w:left="2160" w:hanging="360"/>
      </w:pPr>
      <w:rPr>
        <w:rFonts w:ascii="Arial" w:hAnsi="Arial" w:hint="default"/>
      </w:rPr>
    </w:lvl>
    <w:lvl w:ilvl="3" w:tplc="A2227BD2" w:tentative="1">
      <w:start w:val="1"/>
      <w:numFmt w:val="bullet"/>
      <w:lvlText w:val="•"/>
      <w:lvlJc w:val="left"/>
      <w:pPr>
        <w:tabs>
          <w:tab w:val="num" w:pos="2880"/>
        </w:tabs>
        <w:ind w:left="2880" w:hanging="360"/>
      </w:pPr>
      <w:rPr>
        <w:rFonts w:ascii="Arial" w:hAnsi="Arial" w:hint="default"/>
      </w:rPr>
    </w:lvl>
    <w:lvl w:ilvl="4" w:tplc="89063A4A" w:tentative="1">
      <w:start w:val="1"/>
      <w:numFmt w:val="bullet"/>
      <w:lvlText w:val="•"/>
      <w:lvlJc w:val="left"/>
      <w:pPr>
        <w:tabs>
          <w:tab w:val="num" w:pos="3600"/>
        </w:tabs>
        <w:ind w:left="3600" w:hanging="360"/>
      </w:pPr>
      <w:rPr>
        <w:rFonts w:ascii="Arial" w:hAnsi="Arial" w:hint="default"/>
      </w:rPr>
    </w:lvl>
    <w:lvl w:ilvl="5" w:tplc="92E4E242" w:tentative="1">
      <w:start w:val="1"/>
      <w:numFmt w:val="bullet"/>
      <w:lvlText w:val="•"/>
      <w:lvlJc w:val="left"/>
      <w:pPr>
        <w:tabs>
          <w:tab w:val="num" w:pos="4320"/>
        </w:tabs>
        <w:ind w:left="4320" w:hanging="360"/>
      </w:pPr>
      <w:rPr>
        <w:rFonts w:ascii="Arial" w:hAnsi="Arial" w:hint="default"/>
      </w:rPr>
    </w:lvl>
    <w:lvl w:ilvl="6" w:tplc="7A50E94E" w:tentative="1">
      <w:start w:val="1"/>
      <w:numFmt w:val="bullet"/>
      <w:lvlText w:val="•"/>
      <w:lvlJc w:val="left"/>
      <w:pPr>
        <w:tabs>
          <w:tab w:val="num" w:pos="5040"/>
        </w:tabs>
        <w:ind w:left="5040" w:hanging="360"/>
      </w:pPr>
      <w:rPr>
        <w:rFonts w:ascii="Arial" w:hAnsi="Arial" w:hint="default"/>
      </w:rPr>
    </w:lvl>
    <w:lvl w:ilvl="7" w:tplc="D17036FC" w:tentative="1">
      <w:start w:val="1"/>
      <w:numFmt w:val="bullet"/>
      <w:lvlText w:val="•"/>
      <w:lvlJc w:val="left"/>
      <w:pPr>
        <w:tabs>
          <w:tab w:val="num" w:pos="5760"/>
        </w:tabs>
        <w:ind w:left="5760" w:hanging="360"/>
      </w:pPr>
      <w:rPr>
        <w:rFonts w:ascii="Arial" w:hAnsi="Arial" w:hint="default"/>
      </w:rPr>
    </w:lvl>
    <w:lvl w:ilvl="8" w:tplc="B4AA4DC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C313B"/>
    <w:rsid w:val="000111D7"/>
    <w:rsid w:val="000C542A"/>
    <w:rsid w:val="00186797"/>
    <w:rsid w:val="001F5089"/>
    <w:rsid w:val="003162F4"/>
    <w:rsid w:val="0067425E"/>
    <w:rsid w:val="00821AE9"/>
    <w:rsid w:val="00B15158"/>
    <w:rsid w:val="00BD3939"/>
    <w:rsid w:val="00DE3346"/>
    <w:rsid w:val="00F26A81"/>
    <w:rsid w:val="00FC3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5E"/>
  </w:style>
  <w:style w:type="paragraph" w:styleId="Heading1">
    <w:name w:val="heading 1"/>
    <w:basedOn w:val="Normal"/>
    <w:link w:val="Heading1Char"/>
    <w:uiPriority w:val="9"/>
    <w:qFormat/>
    <w:rsid w:val="00FC313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3B"/>
    <w:rPr>
      <w:rFonts w:ascii="Times New Roman" w:eastAsia="Times New Roman" w:hAnsi="Times New Roman" w:cs="Times New Roman"/>
      <w:b/>
      <w:bCs/>
      <w:kern w:val="36"/>
      <w:sz w:val="48"/>
      <w:szCs w:val="48"/>
    </w:rPr>
  </w:style>
  <w:style w:type="paragraph" w:customStyle="1" w:styleId="Default">
    <w:name w:val="Default"/>
    <w:rsid w:val="00BD3939"/>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BD3939"/>
    <w:rPr>
      <w:color w:val="0000FF" w:themeColor="hyperlink"/>
      <w:u w:val="single"/>
    </w:rPr>
  </w:style>
  <w:style w:type="paragraph" w:styleId="ListParagraph">
    <w:name w:val="List Paragraph"/>
    <w:basedOn w:val="Normal"/>
    <w:uiPriority w:val="34"/>
    <w:qFormat/>
    <w:rsid w:val="00BD3939"/>
    <w:pPr>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1537552">
      <w:bodyDiv w:val="1"/>
      <w:marLeft w:val="0"/>
      <w:marRight w:val="0"/>
      <w:marTop w:val="0"/>
      <w:marBottom w:val="0"/>
      <w:divBdr>
        <w:top w:val="none" w:sz="0" w:space="0" w:color="auto"/>
        <w:left w:val="none" w:sz="0" w:space="0" w:color="auto"/>
        <w:bottom w:val="none" w:sz="0" w:space="0" w:color="auto"/>
        <w:right w:val="none" w:sz="0" w:space="0" w:color="auto"/>
      </w:divBdr>
    </w:div>
    <w:div w:id="1080056060">
      <w:bodyDiv w:val="1"/>
      <w:marLeft w:val="0"/>
      <w:marRight w:val="0"/>
      <w:marTop w:val="0"/>
      <w:marBottom w:val="0"/>
      <w:divBdr>
        <w:top w:val="none" w:sz="0" w:space="0" w:color="auto"/>
        <w:left w:val="none" w:sz="0" w:space="0" w:color="auto"/>
        <w:bottom w:val="none" w:sz="0" w:space="0" w:color="auto"/>
        <w:right w:val="none" w:sz="0" w:space="0" w:color="auto"/>
      </w:divBdr>
      <w:divsChild>
        <w:div w:id="1056660385">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1125075019">
      <w:bodyDiv w:val="1"/>
      <w:marLeft w:val="0"/>
      <w:marRight w:val="0"/>
      <w:marTop w:val="0"/>
      <w:marBottom w:val="0"/>
      <w:divBdr>
        <w:top w:val="none" w:sz="0" w:space="0" w:color="auto"/>
        <w:left w:val="none" w:sz="0" w:space="0" w:color="auto"/>
        <w:bottom w:val="none" w:sz="0" w:space="0" w:color="auto"/>
        <w:right w:val="none" w:sz="0" w:space="0" w:color="auto"/>
      </w:divBdr>
      <w:divsChild>
        <w:div w:id="1677272287">
          <w:marLeft w:val="547"/>
          <w:marRight w:val="0"/>
          <w:marTop w:val="115"/>
          <w:marBottom w:val="0"/>
          <w:divBdr>
            <w:top w:val="none" w:sz="0" w:space="0" w:color="auto"/>
            <w:left w:val="none" w:sz="0" w:space="0" w:color="auto"/>
            <w:bottom w:val="none" w:sz="0" w:space="0" w:color="auto"/>
            <w:right w:val="none" w:sz="0" w:space="0" w:color="auto"/>
          </w:divBdr>
        </w:div>
        <w:div w:id="240481751">
          <w:marLeft w:val="547"/>
          <w:marRight w:val="0"/>
          <w:marTop w:val="115"/>
          <w:marBottom w:val="0"/>
          <w:divBdr>
            <w:top w:val="none" w:sz="0" w:space="0" w:color="auto"/>
            <w:left w:val="none" w:sz="0" w:space="0" w:color="auto"/>
            <w:bottom w:val="none" w:sz="0" w:space="0" w:color="auto"/>
            <w:right w:val="none" w:sz="0" w:space="0" w:color="auto"/>
          </w:divBdr>
        </w:div>
        <w:div w:id="1441413353">
          <w:marLeft w:val="547"/>
          <w:marRight w:val="0"/>
          <w:marTop w:val="115"/>
          <w:marBottom w:val="0"/>
          <w:divBdr>
            <w:top w:val="none" w:sz="0" w:space="0" w:color="auto"/>
            <w:left w:val="none" w:sz="0" w:space="0" w:color="auto"/>
            <w:bottom w:val="none" w:sz="0" w:space="0" w:color="auto"/>
            <w:right w:val="none" w:sz="0" w:space="0" w:color="auto"/>
          </w:divBdr>
        </w:div>
        <w:div w:id="177590436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ingle-photon_emission_computed_tomography" TargetMode="External"/><Relationship Id="rId5" Type="http://schemas.openxmlformats.org/officeDocument/2006/relationships/hyperlink" Target="http://www.plosone.org/article/info:doi/10.1371/journal.pone.00537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Bauerle</dc:creator>
  <cp:lastModifiedBy>Rob</cp:lastModifiedBy>
  <cp:revision>2</cp:revision>
  <dcterms:created xsi:type="dcterms:W3CDTF">2014-12-06T17:33:00Z</dcterms:created>
  <dcterms:modified xsi:type="dcterms:W3CDTF">2014-12-06T17:33:00Z</dcterms:modified>
</cp:coreProperties>
</file>