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474C" w14:textId="77777777" w:rsidR="007E7BD9" w:rsidRPr="007E7BD9" w:rsidRDefault="007E7BD9" w:rsidP="007E7BD9">
      <w:pPr>
        <w:rPr>
          <w:b/>
          <w:bCs/>
        </w:rPr>
      </w:pPr>
      <w:r w:rsidRPr="007E7BD9">
        <w:rPr>
          <w:b/>
          <w:bCs/>
        </w:rPr>
        <w:t>The Case for HBOT as a VA Standard of Care Indication for TBI and PTSD</w:t>
      </w:r>
    </w:p>
    <w:p w14:paraId="6D20E0E2" w14:textId="551778D7" w:rsidR="007E7BD9" w:rsidRPr="007E7BD9" w:rsidRDefault="007E7BD9" w:rsidP="007E7BD9">
      <w:r w:rsidRPr="007E7BD9">
        <w:rPr>
          <w:b/>
          <w:bCs/>
        </w:rPr>
        <w:t xml:space="preserve">Policy Cost Analysis </w:t>
      </w:r>
      <w:proofErr w:type="gramStart"/>
      <w:r w:rsidRPr="007E7BD9">
        <w:rPr>
          <w:b/>
          <w:bCs/>
        </w:rPr>
        <w:t>·  TreatNOW</w:t>
      </w:r>
      <w:proofErr w:type="gramEnd"/>
      <w:r w:rsidRPr="007E7BD9">
        <w:rPr>
          <w:b/>
          <w:bCs/>
        </w:rPr>
        <w:t xml:space="preserve"> Coalition</w:t>
      </w:r>
    </w:p>
    <w:p w14:paraId="216039BC" w14:textId="77777777" w:rsidR="007E7BD9" w:rsidRPr="007E7BD9" w:rsidRDefault="007E7BD9" w:rsidP="007E7BD9">
      <w:r w:rsidRPr="007E7BD9">
        <w:rPr>
          <w:i/>
          <w:iCs/>
        </w:rPr>
        <w:t>Grounded in the wound-healing mechanism, the Brain Drain cost analysis, and the ½% Solution — treating 877,450 veterans costs less than one-half of one percent of the lifetime burden of not treating them</w:t>
      </w:r>
    </w:p>
    <w:p w14:paraId="0393B00D" w14:textId="77777777" w:rsidR="007E7BD9" w:rsidRPr="007E7BD9" w:rsidRDefault="007E7BD9" w:rsidP="007E7BD9">
      <w:r w:rsidRPr="007E7BD9">
        <w:rPr>
          <w:b/>
          <w:bCs/>
        </w:rPr>
        <w:t>Date:</w:t>
      </w:r>
      <w:r w:rsidRPr="007E7BD9">
        <w:t xml:space="preserve"> June 2026</w:t>
      </w:r>
    </w:p>
    <w:p w14:paraId="53D59287" w14:textId="77777777" w:rsidR="007E7BD9" w:rsidRPr="007E7BD9" w:rsidRDefault="007E7BD9" w:rsidP="007E7BD9">
      <w:r w:rsidRPr="007E7BD9">
        <w:pict w14:anchorId="5AB20041">
          <v:rect id="_x0000_i1103" style="width:0;height:1.5pt" o:hralign="center" o:hrstd="t" o:hr="t" fillcolor="#a0a0a0" stroked="f"/>
        </w:pict>
      </w:r>
    </w:p>
    <w:p w14:paraId="43631A89" w14:textId="77777777" w:rsidR="007E7BD9" w:rsidRPr="007E7BD9" w:rsidRDefault="007E7BD9" w:rsidP="007E7BD9">
      <w:pPr>
        <w:rPr>
          <w:b/>
          <w:bCs/>
        </w:rPr>
      </w:pPr>
      <w:r w:rsidRPr="007E7BD9">
        <w:rPr>
          <w:b/>
          <w:bCs/>
        </w:rPr>
        <w:t>Executive Summary</w:t>
      </w:r>
    </w:p>
    <w:p w14:paraId="4BFDDD46" w14:textId="5AFD3730" w:rsidR="007E7BD9" w:rsidRPr="007E7BD9" w:rsidRDefault="007E7BD9" w:rsidP="007E7BD9">
      <w:r w:rsidRPr="007E7BD9">
        <w:t xml:space="preserve">The VA and DoD have, for over two decades, treated TBI and PTSD as psychiatric and behavioral conditions — managing symptoms with off-label pharmaceuticals, none of which are FDA-approved to treat TBI, and many of which carry black box warnings for suicidal ideation. This approach has produced a </w:t>
      </w:r>
      <w:r w:rsidR="00FE3B07">
        <w:t>rising</w:t>
      </w:r>
      <w:r w:rsidRPr="007E7BD9">
        <w:t xml:space="preserve"> suicide </w:t>
      </w:r>
      <w:r w:rsidR="00FE3B07">
        <w:t>total</w:t>
      </w:r>
      <w:r w:rsidRPr="007E7BD9">
        <w:t xml:space="preserve">, an opioid crisis within the veteran population, and an estimated </w:t>
      </w:r>
      <w:r w:rsidRPr="007E7BD9">
        <w:rPr>
          <w:b/>
          <w:bCs/>
        </w:rPr>
        <w:t>$118.2 billion per year</w:t>
      </w:r>
      <w:r w:rsidRPr="007E7BD9">
        <w:t xml:space="preserve"> in costs attributable to not healing these brain wounds.</w:t>
      </w:r>
    </w:p>
    <w:p w14:paraId="651EA8A9" w14:textId="77777777" w:rsidR="007E7BD9" w:rsidRPr="007E7BD9" w:rsidRDefault="007E7BD9" w:rsidP="007E7BD9">
      <w:r w:rsidRPr="007E7BD9">
        <w:t xml:space="preserve">This document makes the case that TBI and PTSD are physical brain wounds — not psychiatric conditions — and that Hyperbaric Oxygen Therapy (HBOT) heals those wounds through 15 documented, measurable physiological mechanisms including angiogenesis, neurogenesis, white matter fiber regeneration, and mitochondrial rescue. The one-time cost to treat all 877,450 affected veterans is estimated at </w:t>
      </w:r>
      <w:r w:rsidRPr="007E7BD9">
        <w:rPr>
          <w:b/>
          <w:bCs/>
        </w:rPr>
        <w:t>$19.7 billion</w:t>
      </w:r>
      <w:r w:rsidRPr="007E7BD9">
        <w:t xml:space="preserve"> — less than 17% of a single year's cost of inaction, and just </w:t>
      </w:r>
      <w:r w:rsidRPr="007E7BD9">
        <w:rPr>
          <w:b/>
          <w:bCs/>
        </w:rPr>
        <w:t>0.42% of the 40-year cumulative burden of $4.7 trillion</w:t>
      </w:r>
      <w:r w:rsidRPr="007E7BD9">
        <w:t>. Pro bono, TreatNOW Coalition partners have already returned over 33,000 patients to work, school, and active duty on this treatment.</w:t>
      </w:r>
    </w:p>
    <w:p w14:paraId="64393A40" w14:textId="77777777" w:rsidR="007E7BD9" w:rsidRPr="007E7BD9" w:rsidRDefault="007E7BD9" w:rsidP="007E7BD9">
      <w:r w:rsidRPr="007E7BD9">
        <w:pict w14:anchorId="79C093B4">
          <v:rect id="_x0000_i1104" style="width:0;height:1.5pt" o:hralign="center" o:hrstd="t" o:hr="t" fillcolor="#a0a0a0" stroked="f"/>
        </w:pict>
      </w:r>
    </w:p>
    <w:p w14:paraId="027CA7CF" w14:textId="77777777" w:rsidR="007E7BD9" w:rsidRPr="007E7BD9" w:rsidRDefault="007E7BD9" w:rsidP="007E7BD9">
      <w:pPr>
        <w:rPr>
          <w:b/>
          <w:bCs/>
        </w:rPr>
      </w:pPr>
      <w:r w:rsidRPr="007E7BD9">
        <w:rPr>
          <w:b/>
          <w:bCs/>
        </w:rPr>
        <w:t>§ 01 — The Foundational Argument: TBI/PTSD Are Brain Wounds, Not Merely Mental Health Conditions</w:t>
      </w:r>
    </w:p>
    <w:p w14:paraId="033E5BA9" w14:textId="77777777" w:rsidR="007E7BD9" w:rsidRPr="007E7BD9" w:rsidRDefault="007E7BD9" w:rsidP="007E7BD9">
      <w:r w:rsidRPr="007E7BD9">
        <w:t>The most consequential error in veteran healthcare policy is a categorical one: the VA and DoD classify TBI and PTSD as psychiatric and behavioral conditions, route them to mental health treatment paradigms, and measure success by symptom reduction. This framing forecloses the correct treatment entirely.</w:t>
      </w:r>
    </w:p>
    <w:p w14:paraId="0A4F235D" w14:textId="77777777" w:rsidR="007E7BD9" w:rsidRPr="007E7BD9" w:rsidRDefault="007E7BD9" w:rsidP="007E7BD9">
      <w:pPr>
        <w:rPr>
          <w:b/>
          <w:bCs/>
        </w:rPr>
      </w:pPr>
      <w:r w:rsidRPr="007E7BD9">
        <w:rPr>
          <w:b/>
          <w:bCs/>
        </w:rPr>
        <w:t>The Paradigm Shift That Changes Everything</w:t>
      </w:r>
    </w:p>
    <w:p w14:paraId="190C5D68" w14:textId="14645CE6" w:rsidR="007E7BD9" w:rsidRPr="007E7BD9" w:rsidRDefault="007E7BD9" w:rsidP="007E7BD9">
      <w:r w:rsidRPr="007E7BD9">
        <w:t xml:space="preserve">When a veteran sustains a traumatic brain injury — whether from blast overpressure, blunt trauma, or concussive force — they are not experiencing a psychological event. They are </w:t>
      </w:r>
      <w:r w:rsidRPr="007E7BD9">
        <w:lastRenderedPageBreak/>
        <w:t>sustaining measurable physical damage to brain tissue: disrupted white matter tracts visible on DTI-MRI, hypo</w:t>
      </w:r>
      <w:r>
        <w:t>-</w:t>
      </w:r>
      <w:r w:rsidRPr="007E7BD9">
        <w:t>perfused regions visible on HMPAO-SPECT and perfusion MRI, impaired mitochondrial function measurable by PET, and neuroinflammatory cascades detectable on biomarker panels.</w:t>
      </w:r>
    </w:p>
    <w:p w14:paraId="0A681A99" w14:textId="3A05E2AF" w:rsidR="007E7BD9" w:rsidRPr="007E7BD9" w:rsidRDefault="007E7BD9" w:rsidP="007E7BD9">
      <w:r w:rsidRPr="007E7BD9">
        <w:t xml:space="preserve">PTSD, when co-occurring with TBI — as it does in </w:t>
      </w:r>
      <w:r w:rsidRPr="007E7BD9">
        <w:t>most</w:t>
      </w:r>
      <w:r w:rsidRPr="007E7BD9">
        <w:t xml:space="preserve"> combat cases — reflects the same physical substrate: a brain with damaged regulatory circuits (hippocampus, prefrontal cortex, amygdala) operating under chronic oxygen deficit in regions that would normally suppress trauma response. The PTSD symptom is the symptom of the brain wound. Heal the wound; resolve the symptom.</w:t>
      </w:r>
    </w:p>
    <w:p w14:paraId="56D10943" w14:textId="77777777" w:rsidR="007E7BD9" w:rsidRPr="007E7BD9" w:rsidRDefault="007E7BD9" w:rsidP="007E7BD9">
      <w:r w:rsidRPr="007E7BD9">
        <w:t>This is not a hypothesis. Israel's Sagol Center has conducted rigorous clinical trials in IDF veterans with PTSD, documented the brain network changes on fMRI, administered HBOT, and measured both the neuroimaging improvement and the clinical symptom resolution simultaneously — confirming that structural repair and symptom resolution are the same event observed from two different angles.</w:t>
      </w:r>
    </w:p>
    <w:p w14:paraId="2C5D2108" w14:textId="77777777" w:rsidR="007E7BD9" w:rsidRPr="007E7BD9" w:rsidRDefault="007E7BD9" w:rsidP="007E7BD9">
      <w:pPr>
        <w:rPr>
          <w:b/>
          <w:bCs/>
        </w:rPr>
      </w:pPr>
      <w:r w:rsidRPr="007E7BD9">
        <w:rPr>
          <w:b/>
          <w:bCs/>
        </w:rPr>
        <w:t>The Wound-Healing Reframe: Why It Matters for Policy</w:t>
      </w:r>
    </w:p>
    <w:p w14:paraId="0BC9016F" w14:textId="77777777" w:rsidR="007E7BD9" w:rsidRPr="007E7BD9" w:rsidRDefault="007E7BD9" w:rsidP="007E7BD9">
      <w:r w:rsidRPr="007E7BD9">
        <w:t>A psychiatric condition implies indefinite management. A physical wound implies finite healing. If TBI/PTSD are wounds, then the correct policy question is not "how do we manage these veterans for life?" but "how do we heal them and return them to function?" HBOT is a finite treatment course — typically 40–80 sessions — after which treatment ends. The VA's current model, by contrast, involves lifetime pharmaceutical management. The pharmaceutical industry profits from the chronic model. HBOT ends it.</w:t>
      </w:r>
    </w:p>
    <w:p w14:paraId="3948A46A" w14:textId="77777777" w:rsidR="007E7BD9" w:rsidRPr="007E7BD9" w:rsidRDefault="007E7BD9" w:rsidP="007E7BD9">
      <w:r w:rsidRPr="007E7BD9">
        <w:pict w14:anchorId="6BEF5547">
          <v:rect id="_x0000_i1105" style="width:0;height:1.5pt" o:hralign="center" o:hrstd="t" o:hr="t" fillcolor="#a0a0a0" stroked="f"/>
        </w:pict>
      </w:r>
    </w:p>
    <w:p w14:paraId="32D84CFA" w14:textId="77777777" w:rsidR="007E7BD9" w:rsidRPr="007E7BD9" w:rsidRDefault="007E7BD9" w:rsidP="007E7BD9">
      <w:pPr>
        <w:rPr>
          <w:b/>
          <w:bCs/>
        </w:rPr>
      </w:pPr>
      <w:r w:rsidRPr="007E7BD9">
        <w:rPr>
          <w:b/>
          <w:bCs/>
        </w:rPr>
        <w:t>§ 02 — The Scale of the Problem: 877,450 Veterans with Unhealed Brain Wounds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3"/>
        <w:gridCol w:w="1183"/>
        <w:gridCol w:w="4954"/>
      </w:tblGrid>
      <w:tr w:rsidR="007E7BD9" w:rsidRPr="007E7BD9" w14:paraId="109BDAC2" w14:textId="77777777">
        <w:trPr>
          <w:tblHeader/>
          <w:tblCellSpacing w:w="15" w:type="dxa"/>
        </w:trPr>
        <w:tc>
          <w:tcPr>
            <w:tcW w:w="0" w:type="auto"/>
            <w:vAlign w:val="center"/>
            <w:hideMark/>
          </w:tcPr>
          <w:p w14:paraId="2F0DDDD3" w14:textId="77777777" w:rsidR="007E7BD9" w:rsidRPr="007E7BD9" w:rsidRDefault="007E7BD9" w:rsidP="007E7BD9">
            <w:pPr>
              <w:rPr>
                <w:b/>
                <w:bCs/>
              </w:rPr>
            </w:pPr>
            <w:r w:rsidRPr="007E7BD9">
              <w:rPr>
                <w:b/>
                <w:bCs/>
              </w:rPr>
              <w:t>Metric</w:t>
            </w:r>
          </w:p>
        </w:tc>
        <w:tc>
          <w:tcPr>
            <w:tcW w:w="0" w:type="auto"/>
            <w:vAlign w:val="center"/>
            <w:hideMark/>
          </w:tcPr>
          <w:p w14:paraId="4203BAAC" w14:textId="77777777" w:rsidR="007E7BD9" w:rsidRPr="007E7BD9" w:rsidRDefault="007E7BD9" w:rsidP="007E7BD9">
            <w:pPr>
              <w:rPr>
                <w:b/>
                <w:bCs/>
              </w:rPr>
            </w:pPr>
            <w:r w:rsidRPr="007E7BD9">
              <w:rPr>
                <w:b/>
                <w:bCs/>
              </w:rPr>
              <w:t>Figure</w:t>
            </w:r>
          </w:p>
        </w:tc>
        <w:tc>
          <w:tcPr>
            <w:tcW w:w="0" w:type="auto"/>
            <w:vAlign w:val="center"/>
            <w:hideMark/>
          </w:tcPr>
          <w:p w14:paraId="241D3C37" w14:textId="77777777" w:rsidR="007E7BD9" w:rsidRPr="007E7BD9" w:rsidRDefault="007E7BD9" w:rsidP="007E7BD9">
            <w:pPr>
              <w:rPr>
                <w:b/>
                <w:bCs/>
              </w:rPr>
            </w:pPr>
            <w:r w:rsidRPr="007E7BD9">
              <w:rPr>
                <w:b/>
                <w:bCs/>
              </w:rPr>
              <w:t>Source</w:t>
            </w:r>
          </w:p>
        </w:tc>
      </w:tr>
      <w:tr w:rsidR="007E7BD9" w:rsidRPr="007E7BD9" w14:paraId="597CFF91" w14:textId="77777777">
        <w:trPr>
          <w:tblCellSpacing w:w="15" w:type="dxa"/>
        </w:trPr>
        <w:tc>
          <w:tcPr>
            <w:tcW w:w="0" w:type="auto"/>
            <w:vAlign w:val="center"/>
            <w:hideMark/>
          </w:tcPr>
          <w:p w14:paraId="4623F09C" w14:textId="77777777" w:rsidR="007E7BD9" w:rsidRPr="007E7BD9" w:rsidRDefault="007E7BD9" w:rsidP="007E7BD9">
            <w:r w:rsidRPr="007E7BD9">
              <w:t>DoD TBIs diagnosed since 9/11</w:t>
            </w:r>
          </w:p>
        </w:tc>
        <w:tc>
          <w:tcPr>
            <w:tcW w:w="0" w:type="auto"/>
            <w:vAlign w:val="center"/>
            <w:hideMark/>
          </w:tcPr>
          <w:p w14:paraId="6BD269FC" w14:textId="77777777" w:rsidR="007E7BD9" w:rsidRPr="007E7BD9" w:rsidRDefault="007E7BD9" w:rsidP="007E7BD9">
            <w:r w:rsidRPr="007E7BD9">
              <w:t>518,116</w:t>
            </w:r>
          </w:p>
        </w:tc>
        <w:tc>
          <w:tcPr>
            <w:tcW w:w="0" w:type="auto"/>
            <w:vAlign w:val="center"/>
            <w:hideMark/>
          </w:tcPr>
          <w:p w14:paraId="0238D62C" w14:textId="77777777" w:rsidR="007E7BD9" w:rsidRPr="007E7BD9" w:rsidRDefault="007E7BD9" w:rsidP="007E7BD9">
            <w:proofErr w:type="spellStart"/>
            <w:r w:rsidRPr="007E7BD9">
              <w:t>TBICoE</w:t>
            </w:r>
            <w:proofErr w:type="spellEnd"/>
            <w:r w:rsidRPr="007E7BD9">
              <w:t xml:space="preserve"> / Defense Medical Surveillance System, Q1 2025</w:t>
            </w:r>
          </w:p>
        </w:tc>
      </w:tr>
      <w:tr w:rsidR="007E7BD9" w:rsidRPr="007E7BD9" w14:paraId="4B7971C2" w14:textId="77777777">
        <w:trPr>
          <w:tblCellSpacing w:w="15" w:type="dxa"/>
        </w:trPr>
        <w:tc>
          <w:tcPr>
            <w:tcW w:w="0" w:type="auto"/>
            <w:vAlign w:val="center"/>
            <w:hideMark/>
          </w:tcPr>
          <w:p w14:paraId="2B65569D" w14:textId="77777777" w:rsidR="007E7BD9" w:rsidRPr="007E7BD9" w:rsidRDefault="007E7BD9" w:rsidP="007E7BD9">
            <w:r w:rsidRPr="007E7BD9">
              <w:t>TreatNOW / Brain Drain estimate</w:t>
            </w:r>
          </w:p>
        </w:tc>
        <w:tc>
          <w:tcPr>
            <w:tcW w:w="0" w:type="auto"/>
            <w:vAlign w:val="center"/>
            <w:hideMark/>
          </w:tcPr>
          <w:p w14:paraId="69B895F5" w14:textId="77777777" w:rsidR="007E7BD9" w:rsidRPr="007E7BD9" w:rsidRDefault="007E7BD9" w:rsidP="007E7BD9">
            <w:r w:rsidRPr="007E7BD9">
              <w:t>877,450</w:t>
            </w:r>
          </w:p>
        </w:tc>
        <w:tc>
          <w:tcPr>
            <w:tcW w:w="0" w:type="auto"/>
            <w:vAlign w:val="center"/>
            <w:hideMark/>
          </w:tcPr>
          <w:p w14:paraId="695DB86F" w14:textId="77777777" w:rsidR="007E7BD9" w:rsidRPr="007E7BD9" w:rsidRDefault="007E7BD9" w:rsidP="007E7BD9">
            <w:r w:rsidRPr="007E7BD9">
              <w:t>Koleda &amp; Beckman, 2021</w:t>
            </w:r>
          </w:p>
        </w:tc>
      </w:tr>
      <w:tr w:rsidR="007E7BD9" w:rsidRPr="007E7BD9" w14:paraId="53AB39D0" w14:textId="77777777">
        <w:trPr>
          <w:tblCellSpacing w:w="15" w:type="dxa"/>
        </w:trPr>
        <w:tc>
          <w:tcPr>
            <w:tcW w:w="0" w:type="auto"/>
            <w:vAlign w:val="center"/>
            <w:hideMark/>
          </w:tcPr>
          <w:p w14:paraId="0D0E0DD9" w14:textId="77777777" w:rsidR="007E7BD9" w:rsidRPr="007E7BD9" w:rsidRDefault="007E7BD9" w:rsidP="007E7BD9">
            <w:r w:rsidRPr="007E7BD9">
              <w:t>WWP survey: veterans w/ head injury</w:t>
            </w:r>
          </w:p>
        </w:tc>
        <w:tc>
          <w:tcPr>
            <w:tcW w:w="0" w:type="auto"/>
            <w:vAlign w:val="center"/>
            <w:hideMark/>
          </w:tcPr>
          <w:p w14:paraId="6F3606A9" w14:textId="77777777" w:rsidR="007E7BD9" w:rsidRPr="007E7BD9" w:rsidRDefault="007E7BD9" w:rsidP="007E7BD9">
            <w:r w:rsidRPr="007E7BD9">
              <w:t>84%</w:t>
            </w:r>
          </w:p>
        </w:tc>
        <w:tc>
          <w:tcPr>
            <w:tcW w:w="0" w:type="auto"/>
            <w:vAlign w:val="center"/>
            <w:hideMark/>
          </w:tcPr>
          <w:p w14:paraId="06AA7084" w14:textId="77777777" w:rsidR="007E7BD9" w:rsidRPr="007E7BD9" w:rsidRDefault="007E7BD9" w:rsidP="007E7BD9">
            <w:r w:rsidRPr="007E7BD9">
              <w:t>WWP Annual Warrior Survey</w:t>
            </w:r>
          </w:p>
        </w:tc>
      </w:tr>
      <w:tr w:rsidR="007E7BD9" w:rsidRPr="007E7BD9" w14:paraId="3AF06C39" w14:textId="77777777">
        <w:trPr>
          <w:tblCellSpacing w:w="15" w:type="dxa"/>
        </w:trPr>
        <w:tc>
          <w:tcPr>
            <w:tcW w:w="0" w:type="auto"/>
            <w:vAlign w:val="center"/>
            <w:hideMark/>
          </w:tcPr>
          <w:p w14:paraId="6AD5D3CD" w14:textId="77777777" w:rsidR="007E7BD9" w:rsidRPr="007E7BD9" w:rsidRDefault="007E7BD9" w:rsidP="007E7BD9">
            <w:r w:rsidRPr="007E7BD9">
              <w:lastRenderedPageBreak/>
              <w:t>Estimated veteran suicides since 2005</w:t>
            </w:r>
          </w:p>
        </w:tc>
        <w:tc>
          <w:tcPr>
            <w:tcW w:w="0" w:type="auto"/>
            <w:vAlign w:val="center"/>
            <w:hideMark/>
          </w:tcPr>
          <w:p w14:paraId="282B4740" w14:textId="77777777" w:rsidR="007E7BD9" w:rsidRPr="007E7BD9" w:rsidRDefault="007E7BD9" w:rsidP="007E7BD9">
            <w:r w:rsidRPr="007E7BD9">
              <w:t>~109,500</w:t>
            </w:r>
          </w:p>
        </w:tc>
        <w:tc>
          <w:tcPr>
            <w:tcW w:w="0" w:type="auto"/>
            <w:vAlign w:val="center"/>
            <w:hideMark/>
          </w:tcPr>
          <w:p w14:paraId="1F592BC2" w14:textId="77777777" w:rsidR="007E7BD9" w:rsidRPr="007E7BD9" w:rsidRDefault="007E7BD9" w:rsidP="007E7BD9">
            <w:r w:rsidRPr="007E7BD9">
              <w:t>VA data; ~17.6/day ongoing</w:t>
            </w:r>
          </w:p>
        </w:tc>
      </w:tr>
      <w:tr w:rsidR="007E7BD9" w:rsidRPr="007E7BD9" w14:paraId="72A680C4" w14:textId="77777777">
        <w:trPr>
          <w:tblCellSpacing w:w="15" w:type="dxa"/>
        </w:trPr>
        <w:tc>
          <w:tcPr>
            <w:tcW w:w="0" w:type="auto"/>
            <w:vAlign w:val="center"/>
            <w:hideMark/>
          </w:tcPr>
          <w:p w14:paraId="347489C5" w14:textId="77777777" w:rsidR="007E7BD9" w:rsidRPr="007E7BD9" w:rsidRDefault="007E7BD9" w:rsidP="007E7BD9">
            <w:r w:rsidRPr="007E7BD9">
              <w:t>Est. veteran opioid overdose deaths since 9/11</w:t>
            </w:r>
          </w:p>
        </w:tc>
        <w:tc>
          <w:tcPr>
            <w:tcW w:w="0" w:type="auto"/>
            <w:vAlign w:val="center"/>
            <w:hideMark/>
          </w:tcPr>
          <w:p w14:paraId="75D613D8" w14:textId="77777777" w:rsidR="007E7BD9" w:rsidRPr="007E7BD9" w:rsidRDefault="007E7BD9" w:rsidP="007E7BD9">
            <w:r w:rsidRPr="007E7BD9">
              <w:t>~109,000</w:t>
            </w:r>
          </w:p>
        </w:tc>
        <w:tc>
          <w:tcPr>
            <w:tcW w:w="0" w:type="auto"/>
            <w:vAlign w:val="center"/>
            <w:hideMark/>
          </w:tcPr>
          <w:p w14:paraId="30C43809" w14:textId="77777777" w:rsidR="007E7BD9" w:rsidRPr="007E7BD9" w:rsidRDefault="007E7BD9" w:rsidP="007E7BD9">
            <w:r w:rsidRPr="007E7BD9">
              <w:t>VA dispensed 847M opioid pills 2006–2014 at 105× national per-person rate</w:t>
            </w:r>
          </w:p>
        </w:tc>
      </w:tr>
      <w:tr w:rsidR="007E7BD9" w:rsidRPr="007E7BD9" w14:paraId="3B12EB82" w14:textId="77777777">
        <w:trPr>
          <w:tblCellSpacing w:w="15" w:type="dxa"/>
        </w:trPr>
        <w:tc>
          <w:tcPr>
            <w:tcW w:w="0" w:type="auto"/>
            <w:vAlign w:val="center"/>
            <w:hideMark/>
          </w:tcPr>
          <w:p w14:paraId="78A6D4B0" w14:textId="77777777" w:rsidR="007E7BD9" w:rsidRPr="007E7BD9" w:rsidRDefault="007E7BD9" w:rsidP="007E7BD9">
            <w:r w:rsidRPr="007E7BD9">
              <w:t>Annual cost of NOT treating TBI/PTSD</w:t>
            </w:r>
          </w:p>
        </w:tc>
        <w:tc>
          <w:tcPr>
            <w:tcW w:w="0" w:type="auto"/>
            <w:vAlign w:val="center"/>
            <w:hideMark/>
          </w:tcPr>
          <w:p w14:paraId="333A5CF3" w14:textId="77777777" w:rsidR="007E7BD9" w:rsidRPr="007E7BD9" w:rsidRDefault="007E7BD9" w:rsidP="007E7BD9">
            <w:r w:rsidRPr="007E7BD9">
              <w:t>$118.2B/yr</w:t>
            </w:r>
          </w:p>
        </w:tc>
        <w:tc>
          <w:tcPr>
            <w:tcW w:w="0" w:type="auto"/>
            <w:vAlign w:val="center"/>
            <w:hideMark/>
          </w:tcPr>
          <w:p w14:paraId="610C973D" w14:textId="77777777" w:rsidR="007E7BD9" w:rsidRPr="007E7BD9" w:rsidRDefault="007E7BD9" w:rsidP="007E7BD9">
            <w:r w:rsidRPr="007E7BD9">
              <w:t>Brain Drain: 16 cost categories</w:t>
            </w:r>
          </w:p>
        </w:tc>
      </w:tr>
    </w:tbl>
    <w:p w14:paraId="5FE1A6BA" w14:textId="6921C670" w:rsidR="007E7BD9" w:rsidRPr="007E7BD9" w:rsidRDefault="00FE3B07" w:rsidP="007E7BD9">
      <w:pPr>
        <w:rPr>
          <w:b/>
          <w:bCs/>
        </w:rPr>
      </w:pPr>
      <w:r>
        <w:rPr>
          <w:b/>
          <w:bCs/>
        </w:rPr>
        <w:t xml:space="preserve">Rising </w:t>
      </w:r>
      <w:r w:rsidR="007E7BD9" w:rsidRPr="007E7BD9">
        <w:rPr>
          <w:b/>
          <w:bCs/>
        </w:rPr>
        <w:t xml:space="preserve">Suicide </w:t>
      </w:r>
      <w:r>
        <w:rPr>
          <w:b/>
          <w:bCs/>
        </w:rPr>
        <w:t>Numbers</w:t>
      </w:r>
      <w:r w:rsidR="007E7BD9" w:rsidRPr="007E7BD9">
        <w:rPr>
          <w:b/>
          <w:bCs/>
        </w:rPr>
        <w:t>: Evidence of Treatment Failure</w:t>
      </w:r>
    </w:p>
    <w:p w14:paraId="6EC618DD" w14:textId="77777777" w:rsidR="007E7BD9" w:rsidRDefault="007E7BD9" w:rsidP="007E7BD9">
      <w:r w:rsidRPr="007E7BD9">
        <w:t>Despite decades of mental health investment, the VA's own data show that the veteran suicide rate has not meaningfully declined. Roughly 17–22 veterans die by suicide every day. This is not a resource problem — the VA spends billions annually on mental health programming. It is a treatment paradigm problem. The psychiatric model cannot heal a physical wound. The suicide rate will not decline until the wound-healing model is adopted at scale.</w:t>
      </w:r>
    </w:p>
    <w:p w14:paraId="642821B8" w14:textId="71D41E47" w:rsidR="00FE3B07" w:rsidRPr="00FE3B07" w:rsidRDefault="00FE3B07" w:rsidP="00FE3B07">
      <w:r w:rsidRPr="00FE3B07">
        <w:drawing>
          <wp:inline distT="0" distB="0" distL="0" distR="0" wp14:anchorId="70BED617" wp14:editId="40FE2B68">
            <wp:extent cx="5943600" cy="3235960"/>
            <wp:effectExtent l="0" t="0" r="0" b="2540"/>
            <wp:docPr id="605354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35960"/>
                    </a:xfrm>
                    <a:prstGeom prst="rect">
                      <a:avLst/>
                    </a:prstGeom>
                    <a:noFill/>
                    <a:ln>
                      <a:noFill/>
                    </a:ln>
                  </pic:spPr>
                </pic:pic>
              </a:graphicData>
            </a:graphic>
          </wp:inline>
        </w:drawing>
      </w:r>
    </w:p>
    <w:p w14:paraId="7F390D3D" w14:textId="77777777" w:rsidR="00FE3B07" w:rsidRDefault="00FE3B07" w:rsidP="007E7BD9"/>
    <w:p w14:paraId="0A015B0A" w14:textId="77777777" w:rsidR="00FE3B07" w:rsidRDefault="00FE3B07" w:rsidP="007E7BD9"/>
    <w:p w14:paraId="4A7E242E" w14:textId="77777777" w:rsidR="00FE3B07" w:rsidRPr="007E7BD9" w:rsidRDefault="00FE3B07" w:rsidP="007E7BD9"/>
    <w:p w14:paraId="40B4DAAF" w14:textId="77777777" w:rsidR="007E7BD9" w:rsidRPr="007E7BD9" w:rsidRDefault="007E7BD9" w:rsidP="007E7BD9">
      <w:r w:rsidRPr="007E7BD9">
        <w:lastRenderedPageBreak/>
        <w:pict w14:anchorId="57A76C6B">
          <v:rect id="_x0000_i1106" style="width:0;height:1.5pt" o:hralign="center" o:hrstd="t" o:hr="t" fillcolor="#a0a0a0" stroked="f"/>
        </w:pict>
      </w:r>
    </w:p>
    <w:p w14:paraId="753643E9" w14:textId="77777777" w:rsidR="007E7BD9" w:rsidRPr="007E7BD9" w:rsidRDefault="007E7BD9" w:rsidP="007E7BD9">
      <w:pPr>
        <w:rPr>
          <w:b/>
          <w:bCs/>
        </w:rPr>
      </w:pPr>
      <w:r w:rsidRPr="007E7BD9">
        <w:rPr>
          <w:b/>
          <w:bCs/>
        </w:rPr>
        <w:t>§ 03 — The ½% Solution: The Cost Case in a Single Number</w:t>
      </w:r>
    </w:p>
    <w:p w14:paraId="3DD847C4" w14:textId="77777777" w:rsidR="007E7BD9" w:rsidRPr="007E7BD9" w:rsidRDefault="007E7BD9" w:rsidP="007E7BD9">
      <w:r w:rsidRPr="007E7BD9">
        <w:rPr>
          <w:b/>
          <w:bCs/>
        </w:rPr>
        <w:t>0.42%</w:t>
      </w:r>
      <w:r w:rsidRPr="007E7BD9">
        <w:t xml:space="preserve"> The one-time cost to treat all 877,450 TBI veterans with HBOT as a percentage of the 40-year lifetime burden of NOT treating them.</w:t>
      </w:r>
    </w:p>
    <w:p w14:paraId="2D460970" w14:textId="77777777" w:rsidR="007E7BD9" w:rsidRPr="007E7BD9" w:rsidRDefault="007E7BD9" w:rsidP="007E7BD9">
      <w:r w:rsidRPr="007E7BD9">
        <w:rPr>
          <w:i/>
          <w:iCs/>
        </w:rPr>
        <w:t>Source: Koleda &amp; Beckman, The National Brain-Wounded Veteran Brain Drain: Cost-Benefit Analysis of Changing the DoD and VA Standard of Care for TBI and Suicide Prevention (2021)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4597"/>
        <w:gridCol w:w="4014"/>
      </w:tblGrid>
      <w:tr w:rsidR="007E7BD9" w:rsidRPr="007E7BD9" w14:paraId="2E3D7B1E" w14:textId="77777777">
        <w:trPr>
          <w:tblHeader/>
          <w:tblCellSpacing w:w="15" w:type="dxa"/>
        </w:trPr>
        <w:tc>
          <w:tcPr>
            <w:tcW w:w="0" w:type="auto"/>
            <w:vAlign w:val="center"/>
            <w:hideMark/>
          </w:tcPr>
          <w:p w14:paraId="72E4E25B" w14:textId="77777777" w:rsidR="007E7BD9" w:rsidRPr="007E7BD9" w:rsidRDefault="007E7BD9" w:rsidP="007E7BD9"/>
        </w:tc>
        <w:tc>
          <w:tcPr>
            <w:tcW w:w="0" w:type="auto"/>
            <w:vAlign w:val="center"/>
            <w:hideMark/>
          </w:tcPr>
          <w:p w14:paraId="51CCA0A3" w14:textId="77777777" w:rsidR="007E7BD9" w:rsidRPr="007E7BD9" w:rsidRDefault="007E7BD9" w:rsidP="007E7BD9">
            <w:pPr>
              <w:rPr>
                <w:b/>
                <w:bCs/>
              </w:rPr>
            </w:pPr>
            <w:r w:rsidRPr="007E7BD9">
              <w:rPr>
                <w:b/>
                <w:bCs/>
              </w:rPr>
              <w:t>One-Time HBOT Treatment Cost</w:t>
            </w:r>
          </w:p>
        </w:tc>
        <w:tc>
          <w:tcPr>
            <w:tcW w:w="0" w:type="auto"/>
            <w:vAlign w:val="center"/>
            <w:hideMark/>
          </w:tcPr>
          <w:p w14:paraId="323B767E" w14:textId="77777777" w:rsidR="007E7BD9" w:rsidRPr="007E7BD9" w:rsidRDefault="007E7BD9" w:rsidP="007E7BD9">
            <w:pPr>
              <w:rPr>
                <w:b/>
                <w:bCs/>
              </w:rPr>
            </w:pPr>
            <w:r w:rsidRPr="007E7BD9">
              <w:rPr>
                <w:b/>
                <w:bCs/>
              </w:rPr>
              <w:t>40-Year Cumulative Burden</w:t>
            </w:r>
          </w:p>
        </w:tc>
      </w:tr>
      <w:tr w:rsidR="007E7BD9" w:rsidRPr="007E7BD9" w14:paraId="59D67BC4" w14:textId="77777777">
        <w:trPr>
          <w:tblCellSpacing w:w="15" w:type="dxa"/>
        </w:trPr>
        <w:tc>
          <w:tcPr>
            <w:tcW w:w="0" w:type="auto"/>
            <w:vAlign w:val="center"/>
            <w:hideMark/>
          </w:tcPr>
          <w:p w14:paraId="07A90259" w14:textId="77777777" w:rsidR="007E7BD9" w:rsidRPr="007E7BD9" w:rsidRDefault="007E7BD9" w:rsidP="007E7BD9">
            <w:r w:rsidRPr="007E7BD9">
              <w:rPr>
                <w:b/>
                <w:bCs/>
              </w:rPr>
              <w:t>Figure</w:t>
            </w:r>
          </w:p>
        </w:tc>
        <w:tc>
          <w:tcPr>
            <w:tcW w:w="0" w:type="auto"/>
            <w:vAlign w:val="center"/>
            <w:hideMark/>
          </w:tcPr>
          <w:p w14:paraId="79CBB8A4" w14:textId="77777777" w:rsidR="007E7BD9" w:rsidRPr="007E7BD9" w:rsidRDefault="007E7BD9" w:rsidP="007E7BD9">
            <w:r w:rsidRPr="007E7BD9">
              <w:t>$19.7 billion</w:t>
            </w:r>
          </w:p>
        </w:tc>
        <w:tc>
          <w:tcPr>
            <w:tcW w:w="0" w:type="auto"/>
            <w:vAlign w:val="center"/>
            <w:hideMark/>
          </w:tcPr>
          <w:p w14:paraId="17776125" w14:textId="77777777" w:rsidR="007E7BD9" w:rsidRPr="007E7BD9" w:rsidRDefault="007E7BD9" w:rsidP="007E7BD9">
            <w:r w:rsidRPr="007E7BD9">
              <w:t>$4.7 trillion</w:t>
            </w:r>
          </w:p>
        </w:tc>
      </w:tr>
      <w:tr w:rsidR="007E7BD9" w:rsidRPr="007E7BD9" w14:paraId="31E957D1" w14:textId="77777777">
        <w:trPr>
          <w:tblCellSpacing w:w="15" w:type="dxa"/>
        </w:trPr>
        <w:tc>
          <w:tcPr>
            <w:tcW w:w="0" w:type="auto"/>
            <w:vAlign w:val="center"/>
            <w:hideMark/>
          </w:tcPr>
          <w:p w14:paraId="1456F84E" w14:textId="77777777" w:rsidR="007E7BD9" w:rsidRPr="007E7BD9" w:rsidRDefault="007E7BD9" w:rsidP="007E7BD9">
            <w:r w:rsidRPr="007E7BD9">
              <w:rPr>
                <w:b/>
                <w:bCs/>
              </w:rPr>
              <w:t>Detail</w:t>
            </w:r>
          </w:p>
        </w:tc>
        <w:tc>
          <w:tcPr>
            <w:tcW w:w="0" w:type="auto"/>
            <w:vAlign w:val="center"/>
            <w:hideMark/>
          </w:tcPr>
          <w:p w14:paraId="6780839A" w14:textId="77777777" w:rsidR="007E7BD9" w:rsidRPr="007E7BD9" w:rsidRDefault="007E7BD9" w:rsidP="007E7BD9">
            <w:r w:rsidRPr="007E7BD9">
              <w:t>~$22,500 per veteran for full treatment course (80 sessions)</w:t>
            </w:r>
          </w:p>
        </w:tc>
        <w:tc>
          <w:tcPr>
            <w:tcW w:w="0" w:type="auto"/>
            <w:vAlign w:val="center"/>
            <w:hideMark/>
          </w:tcPr>
          <w:p w14:paraId="48459EC9" w14:textId="77777777" w:rsidR="007E7BD9" w:rsidRPr="007E7BD9" w:rsidRDefault="007E7BD9" w:rsidP="007E7BD9">
            <w:r w:rsidRPr="007E7BD9">
              <w:t>$118.2B/year × 40 years across all cost categories</w:t>
            </w:r>
          </w:p>
        </w:tc>
      </w:tr>
    </w:tbl>
    <w:p w14:paraId="5FDABBC0" w14:textId="77777777" w:rsidR="007E7BD9" w:rsidRPr="007E7BD9" w:rsidRDefault="007E7BD9" w:rsidP="007E7BD9">
      <w:pPr>
        <w:rPr>
          <w:b/>
          <w:bCs/>
        </w:rPr>
      </w:pPr>
      <w:r w:rsidRPr="007E7BD9">
        <w:rPr>
          <w:b/>
          <w:bCs/>
        </w:rPr>
        <w:t>Brain Drain Annual Cost of Not Treating: Breakdown by Category (877,450 Veterans)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7"/>
        <w:gridCol w:w="1312"/>
        <w:gridCol w:w="4831"/>
      </w:tblGrid>
      <w:tr w:rsidR="007E7BD9" w:rsidRPr="007E7BD9" w14:paraId="340DC58C" w14:textId="77777777">
        <w:trPr>
          <w:tblHeader/>
          <w:tblCellSpacing w:w="15" w:type="dxa"/>
        </w:trPr>
        <w:tc>
          <w:tcPr>
            <w:tcW w:w="0" w:type="auto"/>
            <w:vAlign w:val="center"/>
            <w:hideMark/>
          </w:tcPr>
          <w:p w14:paraId="656191E2" w14:textId="77777777" w:rsidR="007E7BD9" w:rsidRPr="007E7BD9" w:rsidRDefault="007E7BD9" w:rsidP="007E7BD9">
            <w:pPr>
              <w:rPr>
                <w:b/>
                <w:bCs/>
              </w:rPr>
            </w:pPr>
            <w:r w:rsidRPr="007E7BD9">
              <w:rPr>
                <w:b/>
                <w:bCs/>
              </w:rPr>
              <w:t>Cost Category</w:t>
            </w:r>
          </w:p>
        </w:tc>
        <w:tc>
          <w:tcPr>
            <w:tcW w:w="0" w:type="auto"/>
            <w:vAlign w:val="center"/>
            <w:hideMark/>
          </w:tcPr>
          <w:p w14:paraId="6B2682D6" w14:textId="77777777" w:rsidR="007E7BD9" w:rsidRPr="007E7BD9" w:rsidRDefault="007E7BD9" w:rsidP="007E7BD9">
            <w:pPr>
              <w:rPr>
                <w:b/>
                <w:bCs/>
              </w:rPr>
            </w:pPr>
            <w:r w:rsidRPr="007E7BD9">
              <w:rPr>
                <w:b/>
                <w:bCs/>
              </w:rPr>
              <w:t>Annual Cost</w:t>
            </w:r>
          </w:p>
        </w:tc>
        <w:tc>
          <w:tcPr>
            <w:tcW w:w="0" w:type="auto"/>
            <w:vAlign w:val="center"/>
            <w:hideMark/>
          </w:tcPr>
          <w:p w14:paraId="3F762F9F" w14:textId="77777777" w:rsidR="007E7BD9" w:rsidRPr="007E7BD9" w:rsidRDefault="007E7BD9" w:rsidP="007E7BD9">
            <w:pPr>
              <w:rPr>
                <w:b/>
                <w:bCs/>
              </w:rPr>
            </w:pPr>
            <w:r w:rsidRPr="007E7BD9">
              <w:rPr>
                <w:b/>
                <w:bCs/>
              </w:rPr>
              <w:t>Notes</w:t>
            </w:r>
          </w:p>
        </w:tc>
      </w:tr>
      <w:tr w:rsidR="007E7BD9" w:rsidRPr="007E7BD9" w14:paraId="2DC408EE" w14:textId="77777777">
        <w:trPr>
          <w:tblCellSpacing w:w="15" w:type="dxa"/>
        </w:trPr>
        <w:tc>
          <w:tcPr>
            <w:tcW w:w="0" w:type="auto"/>
            <w:vAlign w:val="center"/>
            <w:hideMark/>
          </w:tcPr>
          <w:p w14:paraId="0F605D16" w14:textId="77777777" w:rsidR="007E7BD9" w:rsidRPr="007E7BD9" w:rsidRDefault="007E7BD9" w:rsidP="007E7BD9">
            <w:r w:rsidRPr="007E7BD9">
              <w:t>Medical Retirement</w:t>
            </w:r>
          </w:p>
        </w:tc>
        <w:tc>
          <w:tcPr>
            <w:tcW w:w="0" w:type="auto"/>
            <w:vAlign w:val="center"/>
            <w:hideMark/>
          </w:tcPr>
          <w:p w14:paraId="7EDFC491" w14:textId="77777777" w:rsidR="007E7BD9" w:rsidRPr="007E7BD9" w:rsidRDefault="007E7BD9" w:rsidP="007E7BD9">
            <w:r w:rsidRPr="007E7BD9">
              <w:t>$38.9B</w:t>
            </w:r>
          </w:p>
        </w:tc>
        <w:tc>
          <w:tcPr>
            <w:tcW w:w="0" w:type="auto"/>
            <w:vAlign w:val="center"/>
            <w:hideMark/>
          </w:tcPr>
          <w:p w14:paraId="6984FBFD" w14:textId="77777777" w:rsidR="007E7BD9" w:rsidRPr="007E7BD9" w:rsidRDefault="007E7BD9" w:rsidP="007E7BD9">
            <w:r w:rsidRPr="007E7BD9">
              <w:t>Largest single category; career-ending disability separations</w:t>
            </w:r>
          </w:p>
        </w:tc>
      </w:tr>
      <w:tr w:rsidR="007E7BD9" w:rsidRPr="007E7BD9" w14:paraId="35F1C2AC" w14:textId="77777777">
        <w:trPr>
          <w:tblCellSpacing w:w="15" w:type="dxa"/>
        </w:trPr>
        <w:tc>
          <w:tcPr>
            <w:tcW w:w="0" w:type="auto"/>
            <w:vAlign w:val="center"/>
            <w:hideMark/>
          </w:tcPr>
          <w:p w14:paraId="54975B24" w14:textId="77777777" w:rsidR="007E7BD9" w:rsidRPr="007E7BD9" w:rsidRDefault="007E7BD9" w:rsidP="007E7BD9">
            <w:r w:rsidRPr="007E7BD9">
              <w:t>Caregiver Costs</w:t>
            </w:r>
          </w:p>
        </w:tc>
        <w:tc>
          <w:tcPr>
            <w:tcW w:w="0" w:type="auto"/>
            <w:vAlign w:val="center"/>
            <w:hideMark/>
          </w:tcPr>
          <w:p w14:paraId="4D905542" w14:textId="77777777" w:rsidR="007E7BD9" w:rsidRPr="007E7BD9" w:rsidRDefault="007E7BD9" w:rsidP="007E7BD9">
            <w:r w:rsidRPr="007E7BD9">
              <w:t>$22.3B</w:t>
            </w:r>
          </w:p>
        </w:tc>
        <w:tc>
          <w:tcPr>
            <w:tcW w:w="0" w:type="auto"/>
            <w:vAlign w:val="center"/>
            <w:hideMark/>
          </w:tcPr>
          <w:p w14:paraId="3523B55F" w14:textId="77777777" w:rsidR="007E7BD9" w:rsidRPr="007E7BD9" w:rsidRDefault="007E7BD9" w:rsidP="007E7BD9">
            <w:r w:rsidRPr="007E7BD9">
              <w:t>Family caregivers, Aid &amp; Attendance, PCAFC program</w:t>
            </w:r>
          </w:p>
        </w:tc>
      </w:tr>
      <w:tr w:rsidR="007E7BD9" w:rsidRPr="007E7BD9" w14:paraId="5B422355" w14:textId="77777777">
        <w:trPr>
          <w:tblCellSpacing w:w="15" w:type="dxa"/>
        </w:trPr>
        <w:tc>
          <w:tcPr>
            <w:tcW w:w="0" w:type="auto"/>
            <w:vAlign w:val="center"/>
            <w:hideMark/>
          </w:tcPr>
          <w:p w14:paraId="16C60D10" w14:textId="77777777" w:rsidR="007E7BD9" w:rsidRPr="007E7BD9" w:rsidRDefault="007E7BD9" w:rsidP="007E7BD9">
            <w:r w:rsidRPr="007E7BD9">
              <w:t>VA Disability Compensation</w:t>
            </w:r>
          </w:p>
        </w:tc>
        <w:tc>
          <w:tcPr>
            <w:tcW w:w="0" w:type="auto"/>
            <w:vAlign w:val="center"/>
            <w:hideMark/>
          </w:tcPr>
          <w:p w14:paraId="46EFEAB7" w14:textId="77777777" w:rsidR="007E7BD9" w:rsidRPr="007E7BD9" w:rsidRDefault="007E7BD9" w:rsidP="007E7BD9">
            <w:r w:rsidRPr="007E7BD9">
              <w:t>$13.1B</w:t>
            </w:r>
          </w:p>
        </w:tc>
        <w:tc>
          <w:tcPr>
            <w:tcW w:w="0" w:type="auto"/>
            <w:vAlign w:val="center"/>
            <w:hideMark/>
          </w:tcPr>
          <w:p w14:paraId="7D0C4864" w14:textId="77777777" w:rsidR="007E7BD9" w:rsidRPr="007E7BD9" w:rsidRDefault="007E7BD9" w:rsidP="007E7BD9">
            <w:r w:rsidRPr="007E7BD9">
              <w:t>Multi-year compensation streams across PTSD/TBI ratings</w:t>
            </w:r>
          </w:p>
        </w:tc>
      </w:tr>
      <w:tr w:rsidR="007E7BD9" w:rsidRPr="007E7BD9" w14:paraId="6C45B407" w14:textId="77777777">
        <w:trPr>
          <w:tblCellSpacing w:w="15" w:type="dxa"/>
        </w:trPr>
        <w:tc>
          <w:tcPr>
            <w:tcW w:w="0" w:type="auto"/>
            <w:vAlign w:val="center"/>
            <w:hideMark/>
          </w:tcPr>
          <w:p w14:paraId="1352493A" w14:textId="77777777" w:rsidR="007E7BD9" w:rsidRPr="007E7BD9" w:rsidRDefault="007E7BD9" w:rsidP="007E7BD9">
            <w:r w:rsidRPr="007E7BD9">
              <w:t>Lost Federal Tax Revenue</w:t>
            </w:r>
          </w:p>
        </w:tc>
        <w:tc>
          <w:tcPr>
            <w:tcW w:w="0" w:type="auto"/>
            <w:vAlign w:val="center"/>
            <w:hideMark/>
          </w:tcPr>
          <w:p w14:paraId="56CFE546" w14:textId="77777777" w:rsidR="007E7BD9" w:rsidRPr="007E7BD9" w:rsidRDefault="007E7BD9" w:rsidP="007E7BD9">
            <w:r w:rsidRPr="007E7BD9">
              <w:t>$11.2B</w:t>
            </w:r>
          </w:p>
        </w:tc>
        <w:tc>
          <w:tcPr>
            <w:tcW w:w="0" w:type="auto"/>
            <w:vAlign w:val="center"/>
            <w:hideMark/>
          </w:tcPr>
          <w:p w14:paraId="009B98E8" w14:textId="77777777" w:rsidR="007E7BD9" w:rsidRPr="007E7BD9" w:rsidRDefault="007E7BD9" w:rsidP="007E7BD9">
            <w:r w:rsidRPr="007E7BD9">
              <w:t>From veterans unable to maintain employment</w:t>
            </w:r>
          </w:p>
        </w:tc>
      </w:tr>
      <w:tr w:rsidR="007E7BD9" w:rsidRPr="007E7BD9" w14:paraId="56A1EB2A" w14:textId="77777777">
        <w:trPr>
          <w:tblCellSpacing w:w="15" w:type="dxa"/>
        </w:trPr>
        <w:tc>
          <w:tcPr>
            <w:tcW w:w="0" w:type="auto"/>
            <w:vAlign w:val="center"/>
            <w:hideMark/>
          </w:tcPr>
          <w:p w14:paraId="49184FC7" w14:textId="77777777" w:rsidR="007E7BD9" w:rsidRPr="007E7BD9" w:rsidRDefault="007E7BD9" w:rsidP="007E7BD9">
            <w:r w:rsidRPr="007E7BD9">
              <w:t>Hospitalization</w:t>
            </w:r>
          </w:p>
        </w:tc>
        <w:tc>
          <w:tcPr>
            <w:tcW w:w="0" w:type="auto"/>
            <w:vAlign w:val="center"/>
            <w:hideMark/>
          </w:tcPr>
          <w:p w14:paraId="44B96593" w14:textId="77777777" w:rsidR="007E7BD9" w:rsidRPr="007E7BD9" w:rsidRDefault="007E7BD9" w:rsidP="007E7BD9">
            <w:r w:rsidRPr="007E7BD9">
              <w:t>$9.4B</w:t>
            </w:r>
          </w:p>
        </w:tc>
        <w:tc>
          <w:tcPr>
            <w:tcW w:w="0" w:type="auto"/>
            <w:vAlign w:val="center"/>
            <w:hideMark/>
          </w:tcPr>
          <w:p w14:paraId="177AA1E7" w14:textId="77777777" w:rsidR="007E7BD9" w:rsidRPr="007E7BD9" w:rsidRDefault="007E7BD9" w:rsidP="007E7BD9">
            <w:r w:rsidRPr="007E7BD9">
              <w:t>Inpatient, ER, crisis intervention</w:t>
            </w:r>
          </w:p>
        </w:tc>
      </w:tr>
      <w:tr w:rsidR="007E7BD9" w:rsidRPr="007E7BD9" w14:paraId="5CDB7FD9" w14:textId="77777777">
        <w:trPr>
          <w:tblCellSpacing w:w="15" w:type="dxa"/>
        </w:trPr>
        <w:tc>
          <w:tcPr>
            <w:tcW w:w="0" w:type="auto"/>
            <w:vAlign w:val="center"/>
            <w:hideMark/>
          </w:tcPr>
          <w:p w14:paraId="1CC798B4" w14:textId="77777777" w:rsidR="007E7BD9" w:rsidRPr="007E7BD9" w:rsidRDefault="007E7BD9" w:rsidP="007E7BD9">
            <w:r w:rsidRPr="007E7BD9">
              <w:t>Opioid Use Disorder</w:t>
            </w:r>
          </w:p>
        </w:tc>
        <w:tc>
          <w:tcPr>
            <w:tcW w:w="0" w:type="auto"/>
            <w:vAlign w:val="center"/>
            <w:hideMark/>
          </w:tcPr>
          <w:p w14:paraId="303A0131" w14:textId="77777777" w:rsidR="007E7BD9" w:rsidRPr="007E7BD9" w:rsidRDefault="007E7BD9" w:rsidP="007E7BD9">
            <w:r w:rsidRPr="007E7BD9">
              <w:t>$5.2B</w:t>
            </w:r>
          </w:p>
        </w:tc>
        <w:tc>
          <w:tcPr>
            <w:tcW w:w="0" w:type="auto"/>
            <w:vAlign w:val="center"/>
            <w:hideMark/>
          </w:tcPr>
          <w:p w14:paraId="3C4C7970" w14:textId="77777777" w:rsidR="007E7BD9" w:rsidRPr="007E7BD9" w:rsidRDefault="007E7BD9" w:rsidP="007E7BD9">
            <w:r w:rsidRPr="007E7BD9">
              <w:t>Treatment, lost productivity, Social Security; excludes overdose mortality</w:t>
            </w:r>
          </w:p>
        </w:tc>
      </w:tr>
      <w:tr w:rsidR="007E7BD9" w:rsidRPr="007E7BD9" w14:paraId="776B5C41" w14:textId="77777777">
        <w:trPr>
          <w:tblCellSpacing w:w="15" w:type="dxa"/>
        </w:trPr>
        <w:tc>
          <w:tcPr>
            <w:tcW w:w="0" w:type="auto"/>
            <w:vAlign w:val="center"/>
            <w:hideMark/>
          </w:tcPr>
          <w:p w14:paraId="6BC49094" w14:textId="77777777" w:rsidR="007E7BD9" w:rsidRPr="007E7BD9" w:rsidRDefault="007E7BD9" w:rsidP="007E7BD9">
            <w:r w:rsidRPr="007E7BD9">
              <w:t>Veteran Suicides</w:t>
            </w:r>
          </w:p>
        </w:tc>
        <w:tc>
          <w:tcPr>
            <w:tcW w:w="0" w:type="auto"/>
            <w:vAlign w:val="center"/>
            <w:hideMark/>
          </w:tcPr>
          <w:p w14:paraId="6EEB7B6B" w14:textId="77777777" w:rsidR="007E7BD9" w:rsidRPr="007E7BD9" w:rsidRDefault="007E7BD9" w:rsidP="007E7BD9">
            <w:r w:rsidRPr="007E7BD9">
              <w:t>$4.2B</w:t>
            </w:r>
          </w:p>
        </w:tc>
        <w:tc>
          <w:tcPr>
            <w:tcW w:w="0" w:type="auto"/>
            <w:vAlign w:val="center"/>
            <w:hideMark/>
          </w:tcPr>
          <w:p w14:paraId="5AEAA93C" w14:textId="77777777" w:rsidR="007E7BD9" w:rsidRPr="007E7BD9" w:rsidRDefault="007E7BD9" w:rsidP="007E7BD9">
            <w:r w:rsidRPr="007E7BD9">
              <w:t>Lost income taxes, disability payments, Social Security survivorship</w:t>
            </w:r>
          </w:p>
        </w:tc>
      </w:tr>
      <w:tr w:rsidR="007E7BD9" w:rsidRPr="007E7BD9" w14:paraId="5F4C4A6F" w14:textId="77777777">
        <w:trPr>
          <w:tblCellSpacing w:w="15" w:type="dxa"/>
        </w:trPr>
        <w:tc>
          <w:tcPr>
            <w:tcW w:w="0" w:type="auto"/>
            <w:vAlign w:val="center"/>
            <w:hideMark/>
          </w:tcPr>
          <w:p w14:paraId="6CBF144F" w14:textId="77777777" w:rsidR="007E7BD9" w:rsidRPr="007E7BD9" w:rsidRDefault="007E7BD9" w:rsidP="007E7BD9">
            <w:r w:rsidRPr="007E7BD9">
              <w:lastRenderedPageBreak/>
              <w:t>VA Pharmaceutical Spending (TBI-specific)</w:t>
            </w:r>
          </w:p>
        </w:tc>
        <w:tc>
          <w:tcPr>
            <w:tcW w:w="0" w:type="auto"/>
            <w:vAlign w:val="center"/>
            <w:hideMark/>
          </w:tcPr>
          <w:p w14:paraId="797B0DB6" w14:textId="77777777" w:rsidR="007E7BD9" w:rsidRPr="007E7BD9" w:rsidRDefault="007E7BD9" w:rsidP="007E7BD9">
            <w:r w:rsidRPr="007E7BD9">
              <w:t>$826M/yr</w:t>
            </w:r>
          </w:p>
        </w:tc>
        <w:tc>
          <w:tcPr>
            <w:tcW w:w="0" w:type="auto"/>
            <w:vAlign w:val="center"/>
            <w:hideMark/>
          </w:tcPr>
          <w:p w14:paraId="00C9F86E" w14:textId="77777777" w:rsidR="007E7BD9" w:rsidRPr="007E7BD9" w:rsidRDefault="007E7BD9" w:rsidP="007E7BD9">
            <w:r w:rsidRPr="007E7BD9">
              <w:t>$4,309/TBI veteran/year</w:t>
            </w:r>
          </w:p>
        </w:tc>
      </w:tr>
      <w:tr w:rsidR="007E7BD9" w:rsidRPr="007E7BD9" w14:paraId="358FA12B" w14:textId="77777777">
        <w:trPr>
          <w:tblCellSpacing w:w="15" w:type="dxa"/>
        </w:trPr>
        <w:tc>
          <w:tcPr>
            <w:tcW w:w="0" w:type="auto"/>
            <w:vAlign w:val="center"/>
            <w:hideMark/>
          </w:tcPr>
          <w:p w14:paraId="0CD06031" w14:textId="77777777" w:rsidR="007E7BD9" w:rsidRPr="007E7BD9" w:rsidRDefault="007E7BD9" w:rsidP="007E7BD9">
            <w:r w:rsidRPr="007E7BD9">
              <w:t>Incarceration</w:t>
            </w:r>
          </w:p>
        </w:tc>
        <w:tc>
          <w:tcPr>
            <w:tcW w:w="0" w:type="auto"/>
            <w:vAlign w:val="center"/>
            <w:hideMark/>
          </w:tcPr>
          <w:p w14:paraId="3106EAE7" w14:textId="77777777" w:rsidR="007E7BD9" w:rsidRPr="007E7BD9" w:rsidRDefault="007E7BD9" w:rsidP="007E7BD9">
            <w:r w:rsidRPr="007E7BD9">
              <w:t>~$2.5B</w:t>
            </w:r>
          </w:p>
        </w:tc>
        <w:tc>
          <w:tcPr>
            <w:tcW w:w="0" w:type="auto"/>
            <w:vAlign w:val="center"/>
            <w:hideMark/>
          </w:tcPr>
          <w:p w14:paraId="716E751C" w14:textId="77777777" w:rsidR="007E7BD9" w:rsidRPr="007E7BD9" w:rsidRDefault="007E7BD9" w:rsidP="007E7BD9">
            <w:r w:rsidRPr="007E7BD9">
              <w:t>Est. 50,000+ TBI veterans incarcerated nationally at ~$49,516/yr</w:t>
            </w:r>
          </w:p>
        </w:tc>
      </w:tr>
      <w:tr w:rsidR="007E7BD9" w:rsidRPr="007E7BD9" w14:paraId="7D24F168" w14:textId="77777777">
        <w:trPr>
          <w:tblCellSpacing w:w="15" w:type="dxa"/>
        </w:trPr>
        <w:tc>
          <w:tcPr>
            <w:tcW w:w="0" w:type="auto"/>
            <w:vAlign w:val="center"/>
            <w:hideMark/>
          </w:tcPr>
          <w:p w14:paraId="6226BAF9" w14:textId="77777777" w:rsidR="007E7BD9" w:rsidRPr="007E7BD9" w:rsidRDefault="007E7BD9" w:rsidP="007E7BD9">
            <w:r w:rsidRPr="007E7BD9">
              <w:t>Lost State Tax Revenue</w:t>
            </w:r>
          </w:p>
        </w:tc>
        <w:tc>
          <w:tcPr>
            <w:tcW w:w="0" w:type="auto"/>
            <w:vAlign w:val="center"/>
            <w:hideMark/>
          </w:tcPr>
          <w:p w14:paraId="02DFBFD2" w14:textId="77777777" w:rsidR="007E7BD9" w:rsidRPr="007E7BD9" w:rsidRDefault="007E7BD9" w:rsidP="007E7BD9">
            <w:r w:rsidRPr="007E7BD9">
              <w:t>$2.1B</w:t>
            </w:r>
          </w:p>
        </w:tc>
        <w:tc>
          <w:tcPr>
            <w:tcW w:w="0" w:type="auto"/>
            <w:vAlign w:val="center"/>
            <w:hideMark/>
          </w:tcPr>
          <w:p w14:paraId="5CCE9B34" w14:textId="77777777" w:rsidR="007E7BD9" w:rsidRPr="007E7BD9" w:rsidRDefault="007E7BD9" w:rsidP="007E7BD9">
            <w:r w:rsidRPr="007E7BD9">
              <w:t>State income, sales, property, and vehicle taxes</w:t>
            </w:r>
          </w:p>
        </w:tc>
      </w:tr>
      <w:tr w:rsidR="007E7BD9" w:rsidRPr="007E7BD9" w14:paraId="0A0674F6" w14:textId="77777777">
        <w:trPr>
          <w:tblCellSpacing w:w="15" w:type="dxa"/>
        </w:trPr>
        <w:tc>
          <w:tcPr>
            <w:tcW w:w="0" w:type="auto"/>
            <w:vAlign w:val="center"/>
            <w:hideMark/>
          </w:tcPr>
          <w:p w14:paraId="0D4E199F" w14:textId="77777777" w:rsidR="007E7BD9" w:rsidRPr="007E7BD9" w:rsidRDefault="007E7BD9" w:rsidP="007E7BD9">
            <w:r w:rsidRPr="007E7BD9">
              <w:t>Social Security (SSDI/SSI)</w:t>
            </w:r>
          </w:p>
        </w:tc>
        <w:tc>
          <w:tcPr>
            <w:tcW w:w="0" w:type="auto"/>
            <w:vAlign w:val="center"/>
            <w:hideMark/>
          </w:tcPr>
          <w:p w14:paraId="08399F8A" w14:textId="77777777" w:rsidR="007E7BD9" w:rsidRPr="007E7BD9" w:rsidRDefault="007E7BD9" w:rsidP="007E7BD9">
            <w:r w:rsidRPr="007E7BD9">
              <w:t>$3.8B</w:t>
            </w:r>
          </w:p>
        </w:tc>
        <w:tc>
          <w:tcPr>
            <w:tcW w:w="0" w:type="auto"/>
            <w:vAlign w:val="center"/>
            <w:hideMark/>
          </w:tcPr>
          <w:p w14:paraId="25AA1C25" w14:textId="77777777" w:rsidR="007E7BD9" w:rsidRPr="007E7BD9" w:rsidRDefault="007E7BD9" w:rsidP="007E7BD9">
            <w:r w:rsidRPr="007E7BD9">
              <w:t>Permanent disability transfers</w:t>
            </w:r>
          </w:p>
        </w:tc>
      </w:tr>
      <w:tr w:rsidR="007E7BD9" w:rsidRPr="007E7BD9" w14:paraId="37A6E100" w14:textId="77777777">
        <w:trPr>
          <w:tblCellSpacing w:w="15" w:type="dxa"/>
        </w:trPr>
        <w:tc>
          <w:tcPr>
            <w:tcW w:w="0" w:type="auto"/>
            <w:vAlign w:val="center"/>
            <w:hideMark/>
          </w:tcPr>
          <w:p w14:paraId="34C1B9B7" w14:textId="77777777" w:rsidR="007E7BD9" w:rsidRPr="007E7BD9" w:rsidRDefault="007E7BD9" w:rsidP="007E7BD9">
            <w:r w:rsidRPr="007E7BD9">
              <w:t>All Other Categories</w:t>
            </w:r>
          </w:p>
        </w:tc>
        <w:tc>
          <w:tcPr>
            <w:tcW w:w="0" w:type="auto"/>
            <w:vAlign w:val="center"/>
            <w:hideMark/>
          </w:tcPr>
          <w:p w14:paraId="06FE6BBD" w14:textId="77777777" w:rsidR="007E7BD9" w:rsidRPr="007E7BD9" w:rsidRDefault="007E7BD9" w:rsidP="007E7BD9">
            <w:r w:rsidRPr="007E7BD9">
              <w:t>$4.9B</w:t>
            </w:r>
          </w:p>
        </w:tc>
        <w:tc>
          <w:tcPr>
            <w:tcW w:w="0" w:type="auto"/>
            <w:vAlign w:val="center"/>
            <w:hideMark/>
          </w:tcPr>
          <w:p w14:paraId="6977E55C" w14:textId="77777777" w:rsidR="007E7BD9" w:rsidRPr="007E7BD9" w:rsidRDefault="007E7BD9" w:rsidP="007E7BD9">
            <w:r w:rsidRPr="007E7BD9">
              <w:t>Education, housing, and remaining Brain Drain line items</w:t>
            </w:r>
          </w:p>
        </w:tc>
      </w:tr>
      <w:tr w:rsidR="007E7BD9" w:rsidRPr="007E7BD9" w14:paraId="079D9321" w14:textId="77777777">
        <w:trPr>
          <w:tblCellSpacing w:w="15" w:type="dxa"/>
        </w:trPr>
        <w:tc>
          <w:tcPr>
            <w:tcW w:w="0" w:type="auto"/>
            <w:vAlign w:val="center"/>
            <w:hideMark/>
          </w:tcPr>
          <w:p w14:paraId="18128A07" w14:textId="77777777" w:rsidR="007E7BD9" w:rsidRPr="007E7BD9" w:rsidRDefault="007E7BD9" w:rsidP="007E7BD9">
            <w:r w:rsidRPr="007E7BD9">
              <w:rPr>
                <w:b/>
                <w:bCs/>
              </w:rPr>
              <w:t>TOTAL ANNUAL COST OF NOT TREATING</w:t>
            </w:r>
          </w:p>
        </w:tc>
        <w:tc>
          <w:tcPr>
            <w:tcW w:w="0" w:type="auto"/>
            <w:vAlign w:val="center"/>
            <w:hideMark/>
          </w:tcPr>
          <w:p w14:paraId="1A45FDE5" w14:textId="77777777" w:rsidR="007E7BD9" w:rsidRPr="007E7BD9" w:rsidRDefault="007E7BD9" w:rsidP="007E7BD9">
            <w:r w:rsidRPr="007E7BD9">
              <w:rPr>
                <w:b/>
                <w:bCs/>
              </w:rPr>
              <w:t>$118.2B/yr</w:t>
            </w:r>
          </w:p>
        </w:tc>
        <w:tc>
          <w:tcPr>
            <w:tcW w:w="0" w:type="auto"/>
            <w:vAlign w:val="center"/>
            <w:hideMark/>
          </w:tcPr>
          <w:p w14:paraId="0A29FB62" w14:textId="77777777" w:rsidR="007E7BD9" w:rsidRPr="007E7BD9" w:rsidRDefault="007E7BD9" w:rsidP="007E7BD9">
            <w:r w:rsidRPr="007E7BD9">
              <w:rPr>
                <w:b/>
                <w:bCs/>
              </w:rPr>
              <w:t>$4.7T over 40 years</w:t>
            </w:r>
          </w:p>
        </w:tc>
      </w:tr>
    </w:tbl>
    <w:p w14:paraId="43221921" w14:textId="77777777" w:rsidR="007E7BD9" w:rsidRPr="007E7BD9" w:rsidRDefault="007E7BD9" w:rsidP="007E7BD9">
      <w:r w:rsidRPr="007E7BD9">
        <w:rPr>
          <w:i/>
          <w:iCs/>
        </w:rPr>
        <w:t>Source: Koleda &amp; Beckman (2021), Brain Drain. TreatNOW Coalition.</w:t>
      </w:r>
    </w:p>
    <w:p w14:paraId="0E2ACD0D" w14:textId="77777777" w:rsidR="007E7BD9" w:rsidRPr="007E7BD9" w:rsidRDefault="007E7BD9" w:rsidP="007E7BD9">
      <w:r w:rsidRPr="007E7BD9">
        <w:pict w14:anchorId="4CF726CD">
          <v:rect id="_x0000_i1107" style="width:0;height:1.5pt" o:hralign="center" o:hrstd="t" o:hr="t" fillcolor="#a0a0a0" stroked="f"/>
        </w:pict>
      </w:r>
    </w:p>
    <w:p w14:paraId="1B0918D5" w14:textId="77777777" w:rsidR="007E7BD9" w:rsidRPr="007E7BD9" w:rsidRDefault="007E7BD9" w:rsidP="007E7BD9">
      <w:pPr>
        <w:rPr>
          <w:b/>
          <w:bCs/>
        </w:rPr>
      </w:pPr>
      <w:r w:rsidRPr="007E7BD9">
        <w:rPr>
          <w:b/>
          <w:bCs/>
        </w:rPr>
        <w:t>§ 04 — HBOT Mechanisms of Action: This Is Wound Healing, Not Symptom Management</w:t>
      </w:r>
    </w:p>
    <w:p w14:paraId="470A6431" w14:textId="77777777" w:rsidR="007E7BD9" w:rsidRPr="007E7BD9" w:rsidRDefault="007E7BD9" w:rsidP="007E7BD9">
      <w:r w:rsidRPr="007E7BD9">
        <w:t xml:space="preserve">The central scientific argument — and the one that distinguishes HBOT from all currently approved VA treatments for TBI/PTSD — is that HBOT produces </w:t>
      </w:r>
      <w:r w:rsidRPr="007E7BD9">
        <w:rPr>
          <w:i/>
          <w:iCs/>
        </w:rPr>
        <w:t>measurable structural repair</w:t>
      </w:r>
      <w:r w:rsidRPr="007E7BD9">
        <w:t xml:space="preserve"> of brain tissue, not merely symptom suppression. The following mechanisms are documented in peer-reviewed literature with objective neuroimaging confirmation.</w:t>
      </w:r>
    </w:p>
    <w:p w14:paraId="74B28A35" w14:textId="77777777" w:rsidR="007E7BD9" w:rsidRPr="007E7BD9" w:rsidRDefault="007E7BD9" w:rsidP="007E7BD9">
      <w:pPr>
        <w:rPr>
          <w:b/>
          <w:bCs/>
        </w:rPr>
      </w:pPr>
      <w:r w:rsidRPr="007E7BD9">
        <w:rPr>
          <w:b/>
          <w:bCs/>
        </w:rPr>
        <w:t>Mechanism 01: The Hyperoxic-Hypoxic Paradox — The Master Driver</w:t>
      </w:r>
    </w:p>
    <w:p w14:paraId="006D0E5E" w14:textId="77777777" w:rsidR="007E7BD9" w:rsidRPr="007E7BD9" w:rsidRDefault="007E7BD9" w:rsidP="007E7BD9">
      <w:r w:rsidRPr="007E7BD9">
        <w:t>Oscillating oxygen levels between sessions activate HIF-1α (master angiogenesis regulator), Nrf-2 (antioxidant/repair gene expression), and mobilize bone marrow stem cells to sites of ischemic injury. This is why HBOT heals years after the original injury — it restarts repair processes stalled by chronic hypoperfusion.</w:t>
      </w:r>
    </w:p>
    <w:p w14:paraId="72CCCA0B" w14:textId="77777777" w:rsidR="007E7BD9" w:rsidRPr="007E7BD9" w:rsidRDefault="007E7BD9" w:rsidP="007E7BD9">
      <w:pPr>
        <w:rPr>
          <w:b/>
          <w:bCs/>
        </w:rPr>
      </w:pPr>
      <w:r w:rsidRPr="007E7BD9">
        <w:rPr>
          <w:b/>
          <w:bCs/>
        </w:rPr>
        <w:t>Mechanism 02: Cerebral Angiogenesis — Growing New Blood Vessels</w:t>
      </w:r>
    </w:p>
    <w:p w14:paraId="356FF40B" w14:textId="0ED61CC8" w:rsidR="007E7BD9" w:rsidRPr="007E7BD9" w:rsidRDefault="007E7BD9" w:rsidP="007E7BD9">
      <w:r w:rsidRPr="007E7BD9">
        <w:t xml:space="preserve">Perfusion MRI studies (Tal et al.) document significantly increased cerebral blood flow (CBF) and blood volume (CBV) after HBOT in post-TBI patients. New capillary growth via </w:t>
      </w:r>
      <w:r w:rsidRPr="007E7BD9">
        <w:lastRenderedPageBreak/>
        <w:t>ROS/HIF-1α/β-catenin pathway directly restores oxygen delivery to hypo</w:t>
      </w:r>
      <w:r>
        <w:t>-</w:t>
      </w:r>
      <w:r w:rsidRPr="007E7BD9">
        <w:t xml:space="preserve">perfused "dead </w:t>
      </w:r>
      <w:proofErr w:type="gramStart"/>
      <w:r w:rsidRPr="007E7BD9">
        <w:t>zones" —</w:t>
      </w:r>
      <w:proofErr w:type="gramEnd"/>
      <w:r w:rsidRPr="007E7BD9">
        <w:t xml:space="preserve"> brain regions that appear inactive but contain viable, repairable tissue.</w:t>
      </w:r>
    </w:p>
    <w:p w14:paraId="22F22C87" w14:textId="77777777" w:rsidR="007E7BD9" w:rsidRPr="007E7BD9" w:rsidRDefault="007E7BD9" w:rsidP="007E7BD9">
      <w:pPr>
        <w:rPr>
          <w:b/>
          <w:bCs/>
        </w:rPr>
      </w:pPr>
      <w:r w:rsidRPr="007E7BD9">
        <w:rPr>
          <w:b/>
          <w:bCs/>
        </w:rPr>
        <w:t>Mechanism 03: White Matter Fiber Regeneration — Measurable on DTI-MRI</w:t>
      </w:r>
    </w:p>
    <w:p w14:paraId="3FA30B6A" w14:textId="77777777" w:rsidR="007E7BD9" w:rsidRPr="007E7BD9" w:rsidRDefault="007E7BD9" w:rsidP="007E7BD9">
      <w:r w:rsidRPr="007E7BD9">
        <w:t>Diffusion Tensor Imaging shows increased fractional anisotropy (FA) and decreased mean diffusivity (MD) after HBOT — direct evidence of axonal fiber regeneration, improved myelination, and restoration of white matter tract integrity. This is the structural substrate of executive function, emotional regulation, and memory — the exact domains most impaired in TBI/PTSD.</w:t>
      </w:r>
    </w:p>
    <w:p w14:paraId="6CF9A936" w14:textId="77777777" w:rsidR="007E7BD9" w:rsidRPr="007E7BD9" w:rsidRDefault="007E7BD9" w:rsidP="007E7BD9">
      <w:pPr>
        <w:rPr>
          <w:b/>
          <w:bCs/>
        </w:rPr>
      </w:pPr>
      <w:r w:rsidRPr="007E7BD9">
        <w:rPr>
          <w:b/>
          <w:bCs/>
        </w:rPr>
        <w:t>Mechanism 04: Neurogenesis and Stem Cell Proliferation</w:t>
      </w:r>
    </w:p>
    <w:p w14:paraId="40DD764D" w14:textId="77777777" w:rsidR="007E7BD9" w:rsidRPr="007E7BD9" w:rsidRDefault="007E7BD9" w:rsidP="007E7BD9">
      <w:r w:rsidRPr="007E7BD9">
        <w:t>HBOT promotes neurogenesis of endogenous neural stem cells, particularly in the hippocampal dentate gyrus and subventricular zone — regions central to memory formation, spatial learning, and emotional regulation. These are the same regions most damaged by blast TBI and most dysregulated in PTSD.</w:t>
      </w:r>
    </w:p>
    <w:p w14:paraId="0B104137" w14:textId="77777777" w:rsidR="007E7BD9" w:rsidRPr="007E7BD9" w:rsidRDefault="007E7BD9" w:rsidP="007E7BD9">
      <w:pPr>
        <w:rPr>
          <w:b/>
          <w:bCs/>
        </w:rPr>
      </w:pPr>
      <w:r w:rsidRPr="007E7BD9">
        <w:rPr>
          <w:b/>
          <w:bCs/>
        </w:rPr>
        <w:t>Mechanism 05: Mitochondrial Rescue — Restarting Idling Neurons</w:t>
      </w:r>
    </w:p>
    <w:p w14:paraId="09A29B46" w14:textId="77777777" w:rsidR="007E7BD9" w:rsidRPr="007E7BD9" w:rsidRDefault="007E7BD9" w:rsidP="007E7BD9">
      <w:r w:rsidRPr="007E7BD9">
        <w:t>Restores cytochrome c oxidase function — the terminal enzyme of the electron transport chain — in metabolically depressed neurons. These are not dead neurons; they are energy-starved neurons that appear on PET as hypometabolic "cold" zones. HBOT restores their energy supply and reactivates them. This is the mechanism behind SPECT-documented functional improvement in chronic TBI.</w:t>
      </w:r>
    </w:p>
    <w:p w14:paraId="3E2B7A10" w14:textId="77777777" w:rsidR="007E7BD9" w:rsidRPr="007E7BD9" w:rsidRDefault="007E7BD9" w:rsidP="007E7BD9">
      <w:pPr>
        <w:rPr>
          <w:b/>
          <w:bCs/>
        </w:rPr>
      </w:pPr>
      <w:r w:rsidRPr="007E7BD9">
        <w:rPr>
          <w:b/>
          <w:bCs/>
        </w:rPr>
        <w:t>Mechanism 06: Anti-Neuroinflammation</w:t>
      </w:r>
    </w:p>
    <w:p w14:paraId="24F6830B" w14:textId="77777777" w:rsidR="007E7BD9" w:rsidRPr="007E7BD9" w:rsidRDefault="007E7BD9" w:rsidP="007E7BD9">
      <w:r w:rsidRPr="007E7BD9">
        <w:t>Suppresses NF-</w:t>
      </w:r>
      <w:proofErr w:type="spellStart"/>
      <w:r w:rsidRPr="007E7BD9">
        <w:t>κB</w:t>
      </w:r>
      <w:proofErr w:type="spellEnd"/>
      <w:r w:rsidRPr="007E7BD9">
        <w:t>, reducing TNF-α, IL-6, and reactive gliosis — the chronic neuroinflammatory cascade that sustains secondary brain damage for years after the initial injury. Reduces brain edema and intracranial pressure. Inhibits neutrophil adhesion to prevent ischemia-reperfusion injury in fragile post-TBI microvasculature.</w:t>
      </w:r>
    </w:p>
    <w:p w14:paraId="200DFE90" w14:textId="77777777" w:rsidR="007E7BD9" w:rsidRPr="007E7BD9" w:rsidRDefault="007E7BD9" w:rsidP="007E7BD9">
      <w:pPr>
        <w:rPr>
          <w:b/>
          <w:bCs/>
        </w:rPr>
      </w:pPr>
      <w:r w:rsidRPr="007E7BD9">
        <w:rPr>
          <w:b/>
          <w:bCs/>
        </w:rPr>
        <w:t>Mechanism 07: BDNF / NGF Upregulation — Synaptic Plasticity</w:t>
      </w:r>
    </w:p>
    <w:p w14:paraId="53EB8B51" w14:textId="77777777" w:rsidR="007E7BD9" w:rsidRPr="007E7BD9" w:rsidRDefault="007E7BD9" w:rsidP="007E7BD9">
      <w:r w:rsidRPr="007E7BD9">
        <w:t>Elevates Brain-Derived Neurotrophic Factor and Nerve Growth Factor — the brain's own repair signals. Promotes synaptogenesis (GAP43, synaptophysin markers) and synaptic remodeling. Enhances hippocampal-dependent neuroplasticity, directly addressing the learning and memory deficits central to TBI.</w:t>
      </w:r>
    </w:p>
    <w:p w14:paraId="0E4C7453" w14:textId="77777777" w:rsidR="007E7BD9" w:rsidRPr="007E7BD9" w:rsidRDefault="007E7BD9" w:rsidP="007E7BD9">
      <w:pPr>
        <w:rPr>
          <w:b/>
          <w:bCs/>
        </w:rPr>
      </w:pPr>
      <w:r w:rsidRPr="007E7BD9">
        <w:rPr>
          <w:b/>
          <w:bCs/>
        </w:rPr>
        <w:t>Mechanism 08: HPA Axis and Limbic System Remodeling</w:t>
      </w:r>
    </w:p>
    <w:p w14:paraId="26175C16" w14:textId="77777777" w:rsidR="007E7BD9" w:rsidRPr="007E7BD9" w:rsidRDefault="007E7BD9" w:rsidP="007E7BD9">
      <w:r w:rsidRPr="007E7BD9">
        <w:t xml:space="preserve">Structural repair of the prefrontal cortex–amygdala–hippocampal circuit — the neural substrate of PTSD's hyperarousal, intrusion, and avoidance symptom clusters — resolves </w:t>
      </w:r>
      <w:r w:rsidRPr="007E7BD9">
        <w:lastRenderedPageBreak/>
        <w:t>PTSD symptoms from the bottom up. This is confirmed by the Israeli Sagol RCTs: HBOT produces measurable improvement in default mode network connectivity simultaneously with clinical PTSD symptom resolution.</w:t>
      </w:r>
    </w:p>
    <w:p w14:paraId="693479DA" w14:textId="77777777" w:rsidR="007E7BD9" w:rsidRPr="007E7BD9" w:rsidRDefault="007E7BD9" w:rsidP="007E7BD9">
      <w:pPr>
        <w:rPr>
          <w:b/>
          <w:bCs/>
        </w:rPr>
      </w:pPr>
      <w:r w:rsidRPr="007E7BD9">
        <w:rPr>
          <w:b/>
          <w:bCs/>
        </w:rPr>
        <w:t>Mechanism 09: Blast Injury Systemic Repair</w:t>
      </w:r>
    </w:p>
    <w:p w14:paraId="1D339370" w14:textId="77777777" w:rsidR="007E7BD9" w:rsidRPr="007E7BD9" w:rsidRDefault="007E7BD9" w:rsidP="007E7BD9">
      <w:r w:rsidRPr="007E7BD9">
        <w:t>For blast TBI specifically — the dominant injury mechanism in OIF/OEF — HBOT is the only single therapy that simultaneously addresses every organ system affected: cochlear hair cell repair (hearing loss), gut epithelial repair (blast gut), pulmonary healing (blast lung), tendon/cartilage repair (collagen synthesis), and bone healing, in addition to brain repair. No pharmaceutical agent operates at this anatomical breadth.</w:t>
      </w:r>
    </w:p>
    <w:p w14:paraId="5EABF119" w14:textId="77777777" w:rsidR="007E7BD9" w:rsidRPr="007E7BD9" w:rsidRDefault="007E7BD9" w:rsidP="007E7BD9">
      <w:pPr>
        <w:rPr>
          <w:b/>
          <w:bCs/>
        </w:rPr>
      </w:pPr>
      <w:r w:rsidRPr="007E7BD9">
        <w:rPr>
          <w:b/>
          <w:bCs/>
        </w:rPr>
        <w:t>Imaging-Confirmed Repair: The Standard No Drug Has Met</w:t>
      </w:r>
    </w:p>
    <w:p w14:paraId="054D3BE1" w14:textId="77777777" w:rsidR="007E7BD9" w:rsidRPr="007E7BD9" w:rsidRDefault="007E7BD9" w:rsidP="007E7BD9">
      <w:r w:rsidRPr="007E7BD9">
        <w:t>The critical distinction between HBOT and every pharmaceutical treatment currently used for TBI/PTSD is this: HBOT produces changes visible on objective neuroimaging — perfusion MRI, DTI-MRI, HMPAO-SPECT, and PET. No antidepressant, antipsychotic, benzodiazepine, or opioid prescribed to TBI/PTSD veterans has ever produced a measurable structural improvement in brain tissue architecture on any neuroimaging modality. HBOT is not suppressing symptoms while the wound remains open. It is closing the wound.</w:t>
      </w:r>
    </w:p>
    <w:p w14:paraId="7EFEDA83" w14:textId="77777777" w:rsidR="007E7BD9" w:rsidRPr="007E7BD9" w:rsidRDefault="007E7BD9" w:rsidP="007E7BD9">
      <w:r w:rsidRPr="007E7BD9">
        <w:pict w14:anchorId="40986FD2">
          <v:rect id="_x0000_i1108" style="width:0;height:1.5pt" o:hralign="center" o:hrstd="t" o:hr="t" fillcolor="#a0a0a0" stroked="f"/>
        </w:pict>
      </w:r>
    </w:p>
    <w:p w14:paraId="6E8BA35F" w14:textId="77777777" w:rsidR="007E7BD9" w:rsidRDefault="007E7BD9" w:rsidP="007E7BD9">
      <w:pPr>
        <w:rPr>
          <w:b/>
          <w:bCs/>
        </w:rPr>
      </w:pPr>
    </w:p>
    <w:p w14:paraId="1211C123" w14:textId="471AE9E4" w:rsidR="007E7BD9" w:rsidRPr="007E7BD9" w:rsidRDefault="007E7BD9" w:rsidP="007E7BD9">
      <w:pPr>
        <w:rPr>
          <w:b/>
          <w:bCs/>
        </w:rPr>
      </w:pPr>
      <w:r w:rsidRPr="007E7BD9">
        <w:rPr>
          <w:b/>
          <w:bCs/>
        </w:rPr>
        <w:t>§ 05 — The Pharmacotherapy Indictment: What the VA Is Prescribing Instead</w:t>
      </w:r>
    </w:p>
    <w:p w14:paraId="4E2B24C5" w14:textId="77777777" w:rsidR="007E7BD9" w:rsidRPr="007E7BD9" w:rsidRDefault="007E7BD9" w:rsidP="007E7BD9">
      <w:r w:rsidRPr="007E7BD9">
        <w:t>The VA's current standard of care for TBI/PTSD relies on over 100 different off-label medications — not one of which is FDA-approved to treat TBI. The Brain Drain report documents that the VA's own pharmaceutical data shows these drugs are not only ineffective; several are actively contributing to the veteran suicide crisis through their black box–labeled side effects.</w:t>
      </w:r>
    </w:p>
    <w:p w14:paraId="682E773A" w14:textId="77777777" w:rsidR="007E7BD9" w:rsidRPr="007E7BD9" w:rsidRDefault="007E7BD9" w:rsidP="007E7BD9">
      <w:pPr>
        <w:rPr>
          <w:b/>
          <w:bCs/>
        </w:rPr>
      </w:pPr>
      <w:r w:rsidRPr="007E7BD9">
        <w:rPr>
          <w:b/>
          <w:bCs/>
        </w:rPr>
        <w:t>The Black Box Warning Problem</w:t>
      </w:r>
    </w:p>
    <w:p w14:paraId="59A0C7DB" w14:textId="77777777" w:rsidR="007E7BD9" w:rsidRPr="007E7BD9" w:rsidRDefault="007E7BD9" w:rsidP="007E7BD9">
      <w:r w:rsidRPr="007E7BD9">
        <w:t>The following drug classes are routinely prescribed to TBI/PTSD veterans and carry FDA black box warnings for suicidal ideation or serious addiction:</w:t>
      </w:r>
    </w:p>
    <w:p w14:paraId="082009F5" w14:textId="77777777" w:rsidR="007E7BD9" w:rsidRPr="007E7BD9" w:rsidRDefault="007E7BD9" w:rsidP="007E7BD9">
      <w:pPr>
        <w:numPr>
          <w:ilvl w:val="0"/>
          <w:numId w:val="1"/>
        </w:numPr>
      </w:pPr>
      <w:r w:rsidRPr="007E7BD9">
        <w:rPr>
          <w:b/>
          <w:bCs/>
        </w:rPr>
        <w:t>SSRIs and SNRIs</w:t>
      </w:r>
      <w:r w:rsidRPr="007E7BD9">
        <w:t xml:space="preserve"> (antidepressants: fluoxetine, sertraline, </w:t>
      </w:r>
      <w:proofErr w:type="gramStart"/>
      <w:r w:rsidRPr="007E7BD9">
        <w:t>venlafaxine) —</w:t>
      </w:r>
      <w:proofErr w:type="gramEnd"/>
      <w:r w:rsidRPr="007E7BD9">
        <w:t xml:space="preserve"> black box: suicidal ideation</w:t>
      </w:r>
    </w:p>
    <w:p w14:paraId="502AB6F9" w14:textId="77777777" w:rsidR="007E7BD9" w:rsidRPr="007E7BD9" w:rsidRDefault="007E7BD9" w:rsidP="007E7BD9">
      <w:pPr>
        <w:numPr>
          <w:ilvl w:val="0"/>
          <w:numId w:val="1"/>
        </w:numPr>
      </w:pPr>
      <w:r w:rsidRPr="007E7BD9">
        <w:rPr>
          <w:b/>
          <w:bCs/>
        </w:rPr>
        <w:t>Atypical antipsychotics</w:t>
      </w:r>
      <w:r w:rsidRPr="007E7BD9">
        <w:t xml:space="preserve"> (risperidone, quetiapine, olanzapine) — black box: mortality in elderly; suicidal ideation</w:t>
      </w:r>
    </w:p>
    <w:p w14:paraId="11BA466D" w14:textId="77777777" w:rsidR="007E7BD9" w:rsidRPr="007E7BD9" w:rsidRDefault="007E7BD9" w:rsidP="007E7BD9">
      <w:pPr>
        <w:numPr>
          <w:ilvl w:val="0"/>
          <w:numId w:val="1"/>
        </w:numPr>
      </w:pPr>
      <w:r w:rsidRPr="007E7BD9">
        <w:rPr>
          <w:b/>
          <w:bCs/>
        </w:rPr>
        <w:lastRenderedPageBreak/>
        <w:t>Benzodiazepines</w:t>
      </w:r>
      <w:r w:rsidRPr="007E7BD9">
        <w:t xml:space="preserve"> (clonazepam, lorazepam) — addiction and disinhibition risk</w:t>
      </w:r>
    </w:p>
    <w:p w14:paraId="322C8084" w14:textId="77777777" w:rsidR="007E7BD9" w:rsidRPr="007E7BD9" w:rsidRDefault="007E7BD9" w:rsidP="007E7BD9">
      <w:pPr>
        <w:numPr>
          <w:ilvl w:val="0"/>
          <w:numId w:val="1"/>
        </w:numPr>
      </w:pPr>
      <w:r w:rsidRPr="007E7BD9">
        <w:rPr>
          <w:b/>
          <w:bCs/>
        </w:rPr>
        <w:t>Opioid analgesics</w:t>
      </w:r>
      <w:r w:rsidRPr="007E7BD9">
        <w:t xml:space="preserve"> (oxycodone, hydrocodone, </w:t>
      </w:r>
      <w:proofErr w:type="gramStart"/>
      <w:r w:rsidRPr="007E7BD9">
        <w:t>morphine) —</w:t>
      </w:r>
      <w:proofErr w:type="gramEnd"/>
      <w:r w:rsidRPr="007E7BD9">
        <w:t xml:space="preserve"> addiction and overdose</w:t>
      </w:r>
    </w:p>
    <w:p w14:paraId="704B1547" w14:textId="77777777" w:rsidR="007E7BD9" w:rsidRPr="007E7BD9" w:rsidRDefault="007E7BD9" w:rsidP="007E7BD9">
      <w:pPr>
        <w:numPr>
          <w:ilvl w:val="0"/>
          <w:numId w:val="1"/>
        </w:numPr>
      </w:pPr>
      <w:r w:rsidRPr="007E7BD9">
        <w:rPr>
          <w:b/>
          <w:bCs/>
        </w:rPr>
        <w:t>Mood stabilizers</w:t>
      </w:r>
      <w:r w:rsidRPr="007E7BD9">
        <w:t xml:space="preserve"> (valproate, </w:t>
      </w:r>
      <w:proofErr w:type="gramStart"/>
      <w:r w:rsidRPr="007E7BD9">
        <w:t>carbamazepine) —</w:t>
      </w:r>
      <w:proofErr w:type="gramEnd"/>
      <w:r w:rsidRPr="007E7BD9">
        <w:t xml:space="preserve"> teratogenicity; suicidal ideation</w:t>
      </w:r>
    </w:p>
    <w:p w14:paraId="0B7C3005" w14:textId="77777777" w:rsidR="007E7BD9" w:rsidRPr="007E7BD9" w:rsidRDefault="007E7BD9" w:rsidP="007E7BD9">
      <w:r w:rsidRPr="007E7BD9">
        <w:t>The VA was explicitly reimbursing for drugs that its own researchers labeled "implicated in the marked suicide rate in our injured veterans." The VA spent $717 million over one decade on risperidone for PTSD. VA-funded researchers then found it no more effective than placebo. The VA continued prescribing it.</w:t>
      </w:r>
    </w:p>
    <w:p w14:paraId="364AE098" w14:textId="77777777" w:rsidR="007E7BD9" w:rsidRPr="007E7BD9" w:rsidRDefault="007E7BD9" w:rsidP="007E7BD9">
      <w:pPr>
        <w:rPr>
          <w:b/>
          <w:bCs/>
        </w:rPr>
      </w:pPr>
      <w:r w:rsidRPr="007E7BD9">
        <w:rPr>
          <w:b/>
          <w:bCs/>
        </w:rPr>
        <w:t>HBOT vs. Current VA Pharmaceutical Model: A Direct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3489"/>
        <w:gridCol w:w="3664"/>
      </w:tblGrid>
      <w:tr w:rsidR="007E7BD9" w:rsidRPr="007E7BD9" w14:paraId="3D2FA284" w14:textId="77777777">
        <w:trPr>
          <w:tblHeader/>
          <w:tblCellSpacing w:w="15" w:type="dxa"/>
        </w:trPr>
        <w:tc>
          <w:tcPr>
            <w:tcW w:w="0" w:type="auto"/>
            <w:vAlign w:val="center"/>
            <w:hideMark/>
          </w:tcPr>
          <w:p w14:paraId="71970A92" w14:textId="77777777" w:rsidR="007E7BD9" w:rsidRPr="007E7BD9" w:rsidRDefault="007E7BD9" w:rsidP="007E7BD9">
            <w:pPr>
              <w:rPr>
                <w:b/>
                <w:bCs/>
              </w:rPr>
            </w:pPr>
            <w:r w:rsidRPr="007E7BD9">
              <w:rPr>
                <w:b/>
                <w:bCs/>
              </w:rPr>
              <w:t>Metric</w:t>
            </w:r>
          </w:p>
        </w:tc>
        <w:tc>
          <w:tcPr>
            <w:tcW w:w="0" w:type="auto"/>
            <w:vAlign w:val="center"/>
            <w:hideMark/>
          </w:tcPr>
          <w:p w14:paraId="4A7D7DB2" w14:textId="77777777" w:rsidR="007E7BD9" w:rsidRPr="007E7BD9" w:rsidRDefault="007E7BD9" w:rsidP="007E7BD9">
            <w:pPr>
              <w:rPr>
                <w:b/>
                <w:bCs/>
              </w:rPr>
            </w:pPr>
            <w:r w:rsidRPr="007E7BD9">
              <w:rPr>
                <w:b/>
                <w:bCs/>
              </w:rPr>
              <w:t>Current VA Pharmaceutical Model</w:t>
            </w:r>
          </w:p>
        </w:tc>
        <w:tc>
          <w:tcPr>
            <w:tcW w:w="0" w:type="auto"/>
            <w:vAlign w:val="center"/>
            <w:hideMark/>
          </w:tcPr>
          <w:p w14:paraId="4B4BFCD7" w14:textId="77777777" w:rsidR="007E7BD9" w:rsidRPr="007E7BD9" w:rsidRDefault="007E7BD9" w:rsidP="007E7BD9">
            <w:pPr>
              <w:rPr>
                <w:b/>
                <w:bCs/>
              </w:rPr>
            </w:pPr>
            <w:r w:rsidRPr="007E7BD9">
              <w:rPr>
                <w:b/>
                <w:bCs/>
              </w:rPr>
              <w:t>HBOT Treatment Model</w:t>
            </w:r>
          </w:p>
        </w:tc>
      </w:tr>
      <w:tr w:rsidR="007E7BD9" w:rsidRPr="007E7BD9" w14:paraId="3853F0C7" w14:textId="77777777">
        <w:trPr>
          <w:tblCellSpacing w:w="15" w:type="dxa"/>
        </w:trPr>
        <w:tc>
          <w:tcPr>
            <w:tcW w:w="0" w:type="auto"/>
            <w:vAlign w:val="center"/>
            <w:hideMark/>
          </w:tcPr>
          <w:p w14:paraId="677A76B2" w14:textId="77777777" w:rsidR="007E7BD9" w:rsidRPr="007E7BD9" w:rsidRDefault="007E7BD9" w:rsidP="007E7BD9">
            <w:r w:rsidRPr="007E7BD9">
              <w:t>FDA-approved for TBI?</w:t>
            </w:r>
          </w:p>
        </w:tc>
        <w:tc>
          <w:tcPr>
            <w:tcW w:w="0" w:type="auto"/>
            <w:vAlign w:val="center"/>
            <w:hideMark/>
          </w:tcPr>
          <w:p w14:paraId="60287536" w14:textId="77777777" w:rsidR="007E7BD9" w:rsidRPr="007E7BD9" w:rsidRDefault="007E7BD9" w:rsidP="007E7BD9">
            <w:r w:rsidRPr="007E7BD9">
              <w:t>No drug is FDA-approved to treat TBI</w:t>
            </w:r>
          </w:p>
        </w:tc>
        <w:tc>
          <w:tcPr>
            <w:tcW w:w="0" w:type="auto"/>
            <w:vAlign w:val="center"/>
            <w:hideMark/>
          </w:tcPr>
          <w:p w14:paraId="0B257DB3" w14:textId="77777777" w:rsidR="007E7BD9" w:rsidRPr="007E7BD9" w:rsidRDefault="007E7BD9" w:rsidP="007E7BD9">
            <w:r w:rsidRPr="007E7BD9">
              <w:t>FDA-approved for 14 indications incl. acute CO brain anoxia</w:t>
            </w:r>
          </w:p>
        </w:tc>
      </w:tr>
      <w:tr w:rsidR="007E7BD9" w:rsidRPr="007E7BD9" w14:paraId="1B860B4A" w14:textId="77777777">
        <w:trPr>
          <w:tblCellSpacing w:w="15" w:type="dxa"/>
        </w:trPr>
        <w:tc>
          <w:tcPr>
            <w:tcW w:w="0" w:type="auto"/>
            <w:vAlign w:val="center"/>
            <w:hideMark/>
          </w:tcPr>
          <w:p w14:paraId="0748D757" w14:textId="77777777" w:rsidR="007E7BD9" w:rsidRPr="007E7BD9" w:rsidRDefault="007E7BD9" w:rsidP="007E7BD9">
            <w:r w:rsidRPr="007E7BD9">
              <w:t>Mechanism of action</w:t>
            </w:r>
          </w:p>
        </w:tc>
        <w:tc>
          <w:tcPr>
            <w:tcW w:w="0" w:type="auto"/>
            <w:vAlign w:val="center"/>
            <w:hideMark/>
          </w:tcPr>
          <w:p w14:paraId="1079DE4E" w14:textId="77777777" w:rsidR="007E7BD9" w:rsidRPr="007E7BD9" w:rsidRDefault="007E7BD9" w:rsidP="007E7BD9">
            <w:r w:rsidRPr="007E7BD9">
              <w:t>Symptom suppression via neurotransmitter modulation</w:t>
            </w:r>
          </w:p>
        </w:tc>
        <w:tc>
          <w:tcPr>
            <w:tcW w:w="0" w:type="auto"/>
            <w:vAlign w:val="center"/>
            <w:hideMark/>
          </w:tcPr>
          <w:p w14:paraId="2E520491" w14:textId="77777777" w:rsidR="007E7BD9" w:rsidRPr="007E7BD9" w:rsidRDefault="007E7BD9" w:rsidP="007E7BD9">
            <w:r w:rsidRPr="007E7BD9">
              <w:t>Physical wound healing: angiogenesis, neurogenesis, fiber regeneration</w:t>
            </w:r>
          </w:p>
        </w:tc>
      </w:tr>
      <w:tr w:rsidR="007E7BD9" w:rsidRPr="007E7BD9" w14:paraId="2DED8A95" w14:textId="77777777">
        <w:trPr>
          <w:tblCellSpacing w:w="15" w:type="dxa"/>
        </w:trPr>
        <w:tc>
          <w:tcPr>
            <w:tcW w:w="0" w:type="auto"/>
            <w:vAlign w:val="center"/>
            <w:hideMark/>
          </w:tcPr>
          <w:p w14:paraId="006BDCD8" w14:textId="77777777" w:rsidR="007E7BD9" w:rsidRPr="007E7BD9" w:rsidRDefault="007E7BD9" w:rsidP="007E7BD9">
            <w:r w:rsidRPr="007E7BD9">
              <w:t>Neuroimaging-confirmed repair?</w:t>
            </w:r>
          </w:p>
        </w:tc>
        <w:tc>
          <w:tcPr>
            <w:tcW w:w="0" w:type="auto"/>
            <w:vAlign w:val="center"/>
            <w:hideMark/>
          </w:tcPr>
          <w:p w14:paraId="4503FE78" w14:textId="77777777" w:rsidR="007E7BD9" w:rsidRPr="007E7BD9" w:rsidRDefault="007E7BD9" w:rsidP="007E7BD9">
            <w:r w:rsidRPr="007E7BD9">
              <w:t>No drug produces measurable structural brain repair</w:t>
            </w:r>
          </w:p>
        </w:tc>
        <w:tc>
          <w:tcPr>
            <w:tcW w:w="0" w:type="auto"/>
            <w:vAlign w:val="center"/>
            <w:hideMark/>
          </w:tcPr>
          <w:p w14:paraId="45461DAF" w14:textId="77777777" w:rsidR="007E7BD9" w:rsidRPr="007E7BD9" w:rsidRDefault="007E7BD9" w:rsidP="007E7BD9">
            <w:r w:rsidRPr="007E7BD9">
              <w:t>Yes — perfusion MRI, DTI-MRI, HMPAO-SPECT, PET all confirm repair</w:t>
            </w:r>
          </w:p>
        </w:tc>
      </w:tr>
      <w:tr w:rsidR="007E7BD9" w:rsidRPr="007E7BD9" w14:paraId="41F76D6B" w14:textId="77777777">
        <w:trPr>
          <w:tblCellSpacing w:w="15" w:type="dxa"/>
        </w:trPr>
        <w:tc>
          <w:tcPr>
            <w:tcW w:w="0" w:type="auto"/>
            <w:vAlign w:val="center"/>
            <w:hideMark/>
          </w:tcPr>
          <w:p w14:paraId="0CEA3EF6" w14:textId="77777777" w:rsidR="007E7BD9" w:rsidRPr="007E7BD9" w:rsidRDefault="007E7BD9" w:rsidP="007E7BD9">
            <w:r w:rsidRPr="007E7BD9">
              <w:t>Treatment duration</w:t>
            </w:r>
          </w:p>
        </w:tc>
        <w:tc>
          <w:tcPr>
            <w:tcW w:w="0" w:type="auto"/>
            <w:vAlign w:val="center"/>
            <w:hideMark/>
          </w:tcPr>
          <w:p w14:paraId="117E2C20" w14:textId="77777777" w:rsidR="007E7BD9" w:rsidRPr="007E7BD9" w:rsidRDefault="007E7BD9" w:rsidP="007E7BD9">
            <w:r w:rsidRPr="007E7BD9">
              <w:t>Indefinite — lifetime management</w:t>
            </w:r>
          </w:p>
        </w:tc>
        <w:tc>
          <w:tcPr>
            <w:tcW w:w="0" w:type="auto"/>
            <w:vAlign w:val="center"/>
            <w:hideMark/>
          </w:tcPr>
          <w:p w14:paraId="306F896A" w14:textId="77777777" w:rsidR="007E7BD9" w:rsidRPr="007E7BD9" w:rsidRDefault="007E7BD9" w:rsidP="007E7BD9">
            <w:r w:rsidRPr="007E7BD9">
              <w:t>Finite — 40–80 sessions, then treatment complete</w:t>
            </w:r>
          </w:p>
        </w:tc>
      </w:tr>
      <w:tr w:rsidR="007E7BD9" w:rsidRPr="007E7BD9" w14:paraId="5CEFEF34" w14:textId="77777777">
        <w:trPr>
          <w:tblCellSpacing w:w="15" w:type="dxa"/>
        </w:trPr>
        <w:tc>
          <w:tcPr>
            <w:tcW w:w="0" w:type="auto"/>
            <w:vAlign w:val="center"/>
            <w:hideMark/>
          </w:tcPr>
          <w:p w14:paraId="4C2D6767" w14:textId="77777777" w:rsidR="007E7BD9" w:rsidRPr="007E7BD9" w:rsidRDefault="007E7BD9" w:rsidP="007E7BD9">
            <w:r w:rsidRPr="007E7BD9">
              <w:t>Suicide risk</w:t>
            </w:r>
          </w:p>
        </w:tc>
        <w:tc>
          <w:tcPr>
            <w:tcW w:w="0" w:type="auto"/>
            <w:vAlign w:val="center"/>
            <w:hideMark/>
          </w:tcPr>
          <w:p w14:paraId="04E4C9D7" w14:textId="77777777" w:rsidR="007E7BD9" w:rsidRPr="007E7BD9" w:rsidRDefault="007E7BD9" w:rsidP="007E7BD9">
            <w:r w:rsidRPr="007E7BD9">
              <w:t>Multiple drug classes carry black box warnings for suicidal ideation</w:t>
            </w:r>
          </w:p>
        </w:tc>
        <w:tc>
          <w:tcPr>
            <w:tcW w:w="0" w:type="auto"/>
            <w:vAlign w:val="center"/>
            <w:hideMark/>
          </w:tcPr>
          <w:p w14:paraId="581FF467" w14:textId="77777777" w:rsidR="007E7BD9" w:rsidRPr="007E7BD9" w:rsidRDefault="007E7BD9" w:rsidP="007E7BD9">
            <w:r w:rsidRPr="007E7BD9">
              <w:t>Harch trial: 10 of 12 suicidal veterans no longer suicidal post-HBOT</w:t>
            </w:r>
          </w:p>
        </w:tc>
      </w:tr>
      <w:tr w:rsidR="007E7BD9" w:rsidRPr="007E7BD9" w14:paraId="2E434F1F" w14:textId="77777777">
        <w:trPr>
          <w:tblCellSpacing w:w="15" w:type="dxa"/>
        </w:trPr>
        <w:tc>
          <w:tcPr>
            <w:tcW w:w="0" w:type="auto"/>
            <w:vAlign w:val="center"/>
            <w:hideMark/>
          </w:tcPr>
          <w:p w14:paraId="7BB88B48" w14:textId="77777777" w:rsidR="007E7BD9" w:rsidRPr="007E7BD9" w:rsidRDefault="007E7BD9" w:rsidP="007E7BD9">
            <w:r w:rsidRPr="007E7BD9">
              <w:t>Pharmaceutical dependency risk</w:t>
            </w:r>
          </w:p>
        </w:tc>
        <w:tc>
          <w:tcPr>
            <w:tcW w:w="0" w:type="auto"/>
            <w:vAlign w:val="center"/>
            <w:hideMark/>
          </w:tcPr>
          <w:p w14:paraId="71C450D9" w14:textId="77777777" w:rsidR="007E7BD9" w:rsidRPr="007E7BD9" w:rsidRDefault="007E7BD9" w:rsidP="007E7BD9">
            <w:r w:rsidRPr="007E7BD9">
              <w:t>High — opioids, benzodiazepines, antipsychotics all dependency-forming</w:t>
            </w:r>
          </w:p>
        </w:tc>
        <w:tc>
          <w:tcPr>
            <w:tcW w:w="0" w:type="auto"/>
            <w:vAlign w:val="center"/>
            <w:hideMark/>
          </w:tcPr>
          <w:p w14:paraId="135E933D" w14:textId="77777777" w:rsidR="007E7BD9" w:rsidRPr="007E7BD9" w:rsidRDefault="007E7BD9" w:rsidP="007E7BD9">
            <w:r w:rsidRPr="007E7BD9">
              <w:t>None — HBOT is not a drug; no dependency mechanism</w:t>
            </w:r>
          </w:p>
        </w:tc>
      </w:tr>
      <w:tr w:rsidR="007E7BD9" w:rsidRPr="007E7BD9" w14:paraId="13871BF4" w14:textId="77777777">
        <w:trPr>
          <w:tblCellSpacing w:w="15" w:type="dxa"/>
        </w:trPr>
        <w:tc>
          <w:tcPr>
            <w:tcW w:w="0" w:type="auto"/>
            <w:vAlign w:val="center"/>
            <w:hideMark/>
          </w:tcPr>
          <w:p w14:paraId="673F286F" w14:textId="77777777" w:rsidR="007E7BD9" w:rsidRPr="007E7BD9" w:rsidRDefault="007E7BD9" w:rsidP="007E7BD9">
            <w:r w:rsidRPr="007E7BD9">
              <w:t>Drug cost reduction after HBOT</w:t>
            </w:r>
          </w:p>
        </w:tc>
        <w:tc>
          <w:tcPr>
            <w:tcW w:w="0" w:type="auto"/>
            <w:vAlign w:val="center"/>
            <w:hideMark/>
          </w:tcPr>
          <w:p w14:paraId="7CFF11CC" w14:textId="77777777" w:rsidR="007E7BD9" w:rsidRPr="007E7BD9" w:rsidRDefault="007E7BD9" w:rsidP="007E7BD9">
            <w:r w:rsidRPr="007E7BD9">
              <w:t>—</w:t>
            </w:r>
          </w:p>
        </w:tc>
        <w:tc>
          <w:tcPr>
            <w:tcW w:w="0" w:type="auto"/>
            <w:vAlign w:val="center"/>
            <w:hideMark/>
          </w:tcPr>
          <w:p w14:paraId="605AB964" w14:textId="77777777" w:rsidR="007E7BD9" w:rsidRPr="007E7BD9" w:rsidRDefault="007E7BD9" w:rsidP="007E7BD9">
            <w:r w:rsidRPr="007E7BD9">
              <w:t>50% of subjects reduced or discontinued psychoactive medications (Harch trial)</w:t>
            </w:r>
          </w:p>
        </w:tc>
      </w:tr>
      <w:tr w:rsidR="007E7BD9" w:rsidRPr="007E7BD9" w14:paraId="36AF2C76" w14:textId="77777777">
        <w:trPr>
          <w:tblCellSpacing w:w="15" w:type="dxa"/>
        </w:trPr>
        <w:tc>
          <w:tcPr>
            <w:tcW w:w="0" w:type="auto"/>
            <w:vAlign w:val="center"/>
            <w:hideMark/>
          </w:tcPr>
          <w:p w14:paraId="41482553" w14:textId="77777777" w:rsidR="007E7BD9" w:rsidRPr="007E7BD9" w:rsidRDefault="007E7BD9" w:rsidP="007E7BD9">
            <w:r w:rsidRPr="007E7BD9">
              <w:lastRenderedPageBreak/>
              <w:t>Return-to-function rate</w:t>
            </w:r>
          </w:p>
        </w:tc>
        <w:tc>
          <w:tcPr>
            <w:tcW w:w="0" w:type="auto"/>
            <w:vAlign w:val="center"/>
            <w:hideMark/>
          </w:tcPr>
          <w:p w14:paraId="07CCB826" w14:textId="77777777" w:rsidR="007E7BD9" w:rsidRPr="007E7BD9" w:rsidRDefault="007E7BD9" w:rsidP="007E7BD9">
            <w:r w:rsidRPr="007E7BD9">
              <w:t>Flatlined veteran suicide rate; no documented mass functional restoration</w:t>
            </w:r>
          </w:p>
        </w:tc>
        <w:tc>
          <w:tcPr>
            <w:tcW w:w="0" w:type="auto"/>
            <w:vAlign w:val="center"/>
            <w:hideMark/>
          </w:tcPr>
          <w:p w14:paraId="53C138DC" w14:textId="77777777" w:rsidR="007E7BD9" w:rsidRPr="007E7BD9" w:rsidRDefault="007E7BD9" w:rsidP="007E7BD9">
            <w:r w:rsidRPr="007E7BD9">
              <w:t>Up to 85% of mild-to-moderate TBI veterans returned to meaningful function (TreatNOW)</w:t>
            </w:r>
          </w:p>
        </w:tc>
      </w:tr>
    </w:tbl>
    <w:p w14:paraId="79496ADA" w14:textId="77777777" w:rsidR="007E7BD9" w:rsidRPr="007E7BD9" w:rsidRDefault="007E7BD9" w:rsidP="007E7BD9">
      <w:r w:rsidRPr="007E7BD9">
        <w:pict w14:anchorId="3306B3F7">
          <v:rect id="_x0000_i1109" style="width:0;height:1.5pt" o:hralign="center" o:hrstd="t" o:hr="t" fillcolor="#a0a0a0" stroked="f"/>
        </w:pict>
      </w:r>
    </w:p>
    <w:p w14:paraId="1095320C" w14:textId="77777777" w:rsidR="007E7BD9" w:rsidRPr="007E7BD9" w:rsidRDefault="007E7BD9" w:rsidP="007E7BD9">
      <w:pPr>
        <w:rPr>
          <w:b/>
          <w:bCs/>
        </w:rPr>
      </w:pPr>
      <w:r w:rsidRPr="007E7BD9">
        <w:rPr>
          <w:b/>
          <w:bCs/>
        </w:rPr>
        <w:t>§ 06 — The Drug Savings Alone Nearly Pay for Treatment</w:t>
      </w:r>
    </w:p>
    <w:p w14:paraId="46ADABC8" w14:textId="77777777" w:rsidR="007E7BD9" w:rsidRPr="007E7BD9" w:rsidRDefault="007E7BD9" w:rsidP="007E7BD9">
      <w:r w:rsidRPr="007E7BD9">
        <w:t>Even setting aside the massive disability compensation, caregiver, and lost-productivity savings, the pharmaceutical cost savings from HBOT treatment are independently compelling.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6"/>
        <w:gridCol w:w="770"/>
        <w:gridCol w:w="4944"/>
      </w:tblGrid>
      <w:tr w:rsidR="007E7BD9" w:rsidRPr="007E7BD9" w14:paraId="1586F001" w14:textId="77777777">
        <w:trPr>
          <w:tblHeader/>
          <w:tblCellSpacing w:w="15" w:type="dxa"/>
        </w:trPr>
        <w:tc>
          <w:tcPr>
            <w:tcW w:w="0" w:type="auto"/>
            <w:vAlign w:val="center"/>
            <w:hideMark/>
          </w:tcPr>
          <w:p w14:paraId="0FA4050E" w14:textId="77777777" w:rsidR="007E7BD9" w:rsidRPr="007E7BD9" w:rsidRDefault="007E7BD9" w:rsidP="007E7BD9">
            <w:pPr>
              <w:rPr>
                <w:b/>
                <w:bCs/>
              </w:rPr>
            </w:pPr>
            <w:r w:rsidRPr="007E7BD9">
              <w:rPr>
                <w:b/>
                <w:bCs/>
              </w:rPr>
              <w:t>Metric</w:t>
            </w:r>
          </w:p>
        </w:tc>
        <w:tc>
          <w:tcPr>
            <w:tcW w:w="0" w:type="auto"/>
            <w:vAlign w:val="center"/>
            <w:hideMark/>
          </w:tcPr>
          <w:p w14:paraId="2262A50E" w14:textId="77777777" w:rsidR="007E7BD9" w:rsidRPr="007E7BD9" w:rsidRDefault="007E7BD9" w:rsidP="007E7BD9">
            <w:pPr>
              <w:rPr>
                <w:b/>
                <w:bCs/>
              </w:rPr>
            </w:pPr>
            <w:r w:rsidRPr="007E7BD9">
              <w:rPr>
                <w:b/>
                <w:bCs/>
              </w:rPr>
              <w:t>Figure</w:t>
            </w:r>
          </w:p>
        </w:tc>
        <w:tc>
          <w:tcPr>
            <w:tcW w:w="0" w:type="auto"/>
            <w:vAlign w:val="center"/>
            <w:hideMark/>
          </w:tcPr>
          <w:p w14:paraId="3D62E20D" w14:textId="77777777" w:rsidR="007E7BD9" w:rsidRPr="007E7BD9" w:rsidRDefault="007E7BD9" w:rsidP="007E7BD9">
            <w:pPr>
              <w:rPr>
                <w:b/>
                <w:bCs/>
              </w:rPr>
            </w:pPr>
            <w:r w:rsidRPr="007E7BD9">
              <w:rPr>
                <w:b/>
                <w:bCs/>
              </w:rPr>
              <w:t>Basis</w:t>
            </w:r>
          </w:p>
        </w:tc>
      </w:tr>
      <w:tr w:rsidR="007E7BD9" w:rsidRPr="007E7BD9" w14:paraId="57675AB3" w14:textId="77777777">
        <w:trPr>
          <w:tblCellSpacing w:w="15" w:type="dxa"/>
        </w:trPr>
        <w:tc>
          <w:tcPr>
            <w:tcW w:w="0" w:type="auto"/>
            <w:vAlign w:val="center"/>
            <w:hideMark/>
          </w:tcPr>
          <w:p w14:paraId="74B223B0" w14:textId="77777777" w:rsidR="007E7BD9" w:rsidRPr="007E7BD9" w:rsidRDefault="007E7BD9" w:rsidP="007E7BD9">
            <w:r w:rsidRPr="007E7BD9">
              <w:t>VA pharmaceutical cost per TBI veteran/yr</w:t>
            </w:r>
          </w:p>
        </w:tc>
        <w:tc>
          <w:tcPr>
            <w:tcW w:w="0" w:type="auto"/>
            <w:vAlign w:val="center"/>
            <w:hideMark/>
          </w:tcPr>
          <w:p w14:paraId="71100228" w14:textId="77777777" w:rsidR="007E7BD9" w:rsidRPr="007E7BD9" w:rsidRDefault="007E7BD9" w:rsidP="007E7BD9">
            <w:r w:rsidRPr="007E7BD9">
              <w:t>$4,309</w:t>
            </w:r>
          </w:p>
        </w:tc>
        <w:tc>
          <w:tcPr>
            <w:tcW w:w="0" w:type="auto"/>
            <w:vAlign w:val="center"/>
            <w:hideMark/>
          </w:tcPr>
          <w:p w14:paraId="0E2FB60A" w14:textId="77777777" w:rsidR="007E7BD9" w:rsidRPr="007E7BD9" w:rsidRDefault="007E7BD9" w:rsidP="007E7BD9">
            <w:r w:rsidRPr="007E7BD9">
              <w:t xml:space="preserve">Brain Drain </w:t>
            </w:r>
            <w:proofErr w:type="gramStart"/>
            <w:r w:rsidRPr="007E7BD9">
              <w:t>properly-scoped</w:t>
            </w:r>
            <w:proofErr w:type="gramEnd"/>
            <w:r w:rsidRPr="007E7BD9">
              <w:t xml:space="preserve"> figure</w:t>
            </w:r>
          </w:p>
        </w:tc>
      </w:tr>
      <w:tr w:rsidR="007E7BD9" w:rsidRPr="007E7BD9" w14:paraId="2F3B79CA" w14:textId="77777777">
        <w:trPr>
          <w:tblCellSpacing w:w="15" w:type="dxa"/>
        </w:trPr>
        <w:tc>
          <w:tcPr>
            <w:tcW w:w="0" w:type="auto"/>
            <w:vAlign w:val="center"/>
            <w:hideMark/>
          </w:tcPr>
          <w:p w14:paraId="330F604B" w14:textId="77777777" w:rsidR="007E7BD9" w:rsidRPr="007E7BD9" w:rsidRDefault="007E7BD9" w:rsidP="007E7BD9">
            <w:r w:rsidRPr="007E7BD9">
              <w:t>Annual VA pharma spend for TBI veterans</w:t>
            </w:r>
          </w:p>
        </w:tc>
        <w:tc>
          <w:tcPr>
            <w:tcW w:w="0" w:type="auto"/>
            <w:vAlign w:val="center"/>
            <w:hideMark/>
          </w:tcPr>
          <w:p w14:paraId="6FEDD9DC" w14:textId="77777777" w:rsidR="007E7BD9" w:rsidRPr="007E7BD9" w:rsidRDefault="007E7BD9" w:rsidP="007E7BD9">
            <w:r w:rsidRPr="007E7BD9">
              <w:t>$826M</w:t>
            </w:r>
          </w:p>
        </w:tc>
        <w:tc>
          <w:tcPr>
            <w:tcW w:w="0" w:type="auto"/>
            <w:vAlign w:val="center"/>
            <w:hideMark/>
          </w:tcPr>
          <w:p w14:paraId="12CBCB1B" w14:textId="77777777" w:rsidR="007E7BD9" w:rsidRPr="007E7BD9" w:rsidRDefault="007E7BD9" w:rsidP="007E7BD9">
            <w:r w:rsidRPr="007E7BD9">
              <w:t>877,450 veterans × $4,309/yr</w:t>
            </w:r>
          </w:p>
        </w:tc>
      </w:tr>
      <w:tr w:rsidR="007E7BD9" w:rsidRPr="007E7BD9" w14:paraId="57A34D28" w14:textId="77777777">
        <w:trPr>
          <w:tblCellSpacing w:w="15" w:type="dxa"/>
        </w:trPr>
        <w:tc>
          <w:tcPr>
            <w:tcW w:w="0" w:type="auto"/>
            <w:vAlign w:val="center"/>
            <w:hideMark/>
          </w:tcPr>
          <w:p w14:paraId="17BC0FF4" w14:textId="77777777" w:rsidR="007E7BD9" w:rsidRPr="007E7BD9" w:rsidRDefault="007E7BD9" w:rsidP="007E7BD9">
            <w:r w:rsidRPr="007E7BD9">
              <w:t>Annual savings at 50% drug reduction</w:t>
            </w:r>
          </w:p>
        </w:tc>
        <w:tc>
          <w:tcPr>
            <w:tcW w:w="0" w:type="auto"/>
            <w:vAlign w:val="center"/>
            <w:hideMark/>
          </w:tcPr>
          <w:p w14:paraId="24BCC7C1" w14:textId="77777777" w:rsidR="007E7BD9" w:rsidRPr="007E7BD9" w:rsidRDefault="007E7BD9" w:rsidP="007E7BD9">
            <w:r w:rsidRPr="007E7BD9">
              <w:t>$413M</w:t>
            </w:r>
          </w:p>
        </w:tc>
        <w:tc>
          <w:tcPr>
            <w:tcW w:w="0" w:type="auto"/>
            <w:vAlign w:val="center"/>
            <w:hideMark/>
          </w:tcPr>
          <w:p w14:paraId="7947EEDB" w14:textId="77777777" w:rsidR="007E7BD9" w:rsidRPr="007E7BD9" w:rsidRDefault="007E7BD9" w:rsidP="007E7BD9">
            <w:r w:rsidRPr="007E7BD9">
              <w:t>Based on Harch trial result</w:t>
            </w:r>
          </w:p>
        </w:tc>
      </w:tr>
      <w:tr w:rsidR="007E7BD9" w:rsidRPr="007E7BD9" w14:paraId="60EA3CAA" w14:textId="77777777">
        <w:trPr>
          <w:tblCellSpacing w:w="15" w:type="dxa"/>
        </w:trPr>
        <w:tc>
          <w:tcPr>
            <w:tcW w:w="0" w:type="auto"/>
            <w:vAlign w:val="center"/>
            <w:hideMark/>
          </w:tcPr>
          <w:p w14:paraId="2ED3CC47" w14:textId="77777777" w:rsidR="007E7BD9" w:rsidRPr="007E7BD9" w:rsidRDefault="007E7BD9" w:rsidP="007E7BD9">
            <w:r w:rsidRPr="007E7BD9">
              <w:t>Decade-long pharmaceutical savings</w:t>
            </w:r>
          </w:p>
        </w:tc>
        <w:tc>
          <w:tcPr>
            <w:tcW w:w="0" w:type="auto"/>
            <w:vAlign w:val="center"/>
            <w:hideMark/>
          </w:tcPr>
          <w:p w14:paraId="0E5083FB" w14:textId="77777777" w:rsidR="007E7BD9" w:rsidRPr="007E7BD9" w:rsidRDefault="007E7BD9" w:rsidP="007E7BD9">
            <w:r w:rsidRPr="007E7BD9">
              <w:t>$4.1B</w:t>
            </w:r>
          </w:p>
        </w:tc>
        <w:tc>
          <w:tcPr>
            <w:tcW w:w="0" w:type="auto"/>
            <w:vAlign w:val="center"/>
            <w:hideMark/>
          </w:tcPr>
          <w:p w14:paraId="41E3F2E6" w14:textId="77777777" w:rsidR="007E7BD9" w:rsidRPr="007E7BD9" w:rsidRDefault="007E7BD9" w:rsidP="007E7BD9">
            <w:r w:rsidRPr="007E7BD9">
              <w:t>Pharmaceutical savings alone over 10 years post-treatment</w:t>
            </w:r>
          </w:p>
        </w:tc>
      </w:tr>
    </w:tbl>
    <w:p w14:paraId="1526412B" w14:textId="77777777" w:rsidR="007E7BD9" w:rsidRPr="007E7BD9" w:rsidRDefault="007E7BD9" w:rsidP="007E7BD9">
      <w:r w:rsidRPr="007E7BD9">
        <w:t>The one-time cost of treating the entire 877,450-veteran population is $19.7 billion. The pharmaceutical savings at the 50% drug-reduction rate are $413 million per year. Pharmaceutical savings alone recover the full treatment investment — and since veterans also stop needing hospitalizations, disability compensation, caregiver stipends, and nursing home care after healing, the actual payback period across all cost categories is dramatically shorter. The Brain Drain analysis estimates the full cost-benefit crossover occurs within the first year of treatment for the entire cohort.</w:t>
      </w:r>
    </w:p>
    <w:p w14:paraId="779EC850" w14:textId="77777777" w:rsidR="007E7BD9" w:rsidRPr="007E7BD9" w:rsidRDefault="007E7BD9" w:rsidP="007E7BD9">
      <w:r w:rsidRPr="007E7BD9">
        <w:pict w14:anchorId="2332DB0E">
          <v:rect id="_x0000_i1110" style="width:0;height:1.5pt" o:hralign="center" o:hrstd="t" o:hr="t" fillcolor="#a0a0a0" stroked="f"/>
        </w:pict>
      </w:r>
    </w:p>
    <w:p w14:paraId="2177A006" w14:textId="77777777" w:rsidR="007E7BD9" w:rsidRPr="007E7BD9" w:rsidRDefault="007E7BD9" w:rsidP="007E7BD9">
      <w:pPr>
        <w:rPr>
          <w:b/>
          <w:bCs/>
        </w:rPr>
      </w:pPr>
      <w:r w:rsidRPr="007E7BD9">
        <w:rPr>
          <w:b/>
          <w:bCs/>
        </w:rPr>
        <w:t>§ 07 — The Israel Precedent: A Government Already Doing This at Scale</w:t>
      </w:r>
    </w:p>
    <w:p w14:paraId="0542BC82" w14:textId="77777777" w:rsidR="007E7BD9" w:rsidRPr="007E7BD9" w:rsidRDefault="007E7BD9" w:rsidP="007E7BD9">
      <w:r w:rsidRPr="007E7BD9">
        <w:t xml:space="preserve">The Sagol Center for Hyperbaric Medicine and Research in Be'er Ya'akov, Israel, is currently the largest hyperbaric center in the world, treating approximately 350 patients daily — </w:t>
      </w:r>
      <w:r w:rsidRPr="007E7BD9">
        <w:lastRenderedPageBreak/>
        <w:t>including 650 October 7th survivors with PTSD, alongside military veterans, under direct Ministry of Defense funding. This is not a clinical trial. It is an operational government program.</w:t>
      </w:r>
    </w:p>
    <w:p w14:paraId="6C466EC9" w14:textId="77777777" w:rsidR="007E7BD9" w:rsidRPr="007E7BD9" w:rsidRDefault="007E7BD9" w:rsidP="007E7BD9">
      <w:r w:rsidRPr="007E7BD9">
        <w:t>The research that drove this policy decision: a 2019–2023 clinical study of 98 male IDF veterans with combat-related PTSD who had not responded to traditional therapies. The HBOT group showed measurable improvement in brain network connectivity on fMRI alongside resolution of all core PTSD symptom clusters. The placebo group showed no change in either neuroimaging or clinical symptoms. The 2023 Sagol clinical guideline formally recommended HBOT for acute moderate-severe TBI (Type 2a) and for chronic TBI with metabolic dysfunction on neuroimaging.</w:t>
      </w:r>
    </w:p>
    <w:p w14:paraId="651511A0" w14:textId="77777777" w:rsidR="007E7BD9" w:rsidRPr="007E7BD9" w:rsidRDefault="007E7BD9" w:rsidP="007E7BD9">
      <w:r w:rsidRPr="007E7BD9">
        <w:rPr>
          <w:b/>
          <w:bCs/>
        </w:rPr>
        <w:t>The question for the VA:</w:t>
      </w:r>
      <w:r w:rsidRPr="007E7BD9">
        <w:t xml:space="preserve"> Israel's Ministry of Defense has concluded, from rigorous evidence, that HBOT heals combat brain wounds and now provides it at national scale. Why is the VA still prescribing risperidone?</w:t>
      </w:r>
    </w:p>
    <w:p w14:paraId="745203A9" w14:textId="77777777" w:rsidR="007E7BD9" w:rsidRPr="007E7BD9" w:rsidRDefault="007E7BD9" w:rsidP="007E7BD9">
      <w:r w:rsidRPr="007E7BD9">
        <w:pict w14:anchorId="710A7722">
          <v:rect id="_x0000_i1111" style="width:0;height:1.5pt" o:hralign="center" o:hrstd="t" o:hr="t" fillcolor="#a0a0a0" stroked="f"/>
        </w:pict>
      </w:r>
    </w:p>
    <w:p w14:paraId="096350C0" w14:textId="77777777" w:rsidR="007E7BD9" w:rsidRPr="007E7BD9" w:rsidRDefault="007E7BD9" w:rsidP="007E7BD9">
      <w:pPr>
        <w:rPr>
          <w:b/>
          <w:bCs/>
        </w:rPr>
      </w:pPr>
      <w:r w:rsidRPr="007E7BD9">
        <w:rPr>
          <w:b/>
          <w:bCs/>
        </w:rPr>
        <w:t>§ 08 — VA Savings Scenarios: If HBOT Restored Even a Fraction of Veterans to Function</w:t>
      </w:r>
    </w:p>
    <w:p w14:paraId="421D8E05" w14:textId="77777777" w:rsidR="007E7BD9" w:rsidRPr="007E7BD9" w:rsidRDefault="007E7BD9" w:rsidP="007E7BD9">
      <w:pPr>
        <w:rPr>
          <w:b/>
          <w:bCs/>
        </w:rPr>
      </w:pPr>
      <w:r w:rsidRPr="007E7BD9">
        <w:rPr>
          <w:b/>
          <w:bCs/>
        </w:rPr>
        <w:t xml:space="preserve">Phase I </w:t>
      </w:r>
      <w:proofErr w:type="gramStart"/>
      <w:r w:rsidRPr="007E7BD9">
        <w:rPr>
          <w:b/>
          <w:bCs/>
        </w:rPr>
        <w:t>Pilot — 10</w:t>
      </w:r>
      <w:proofErr w:type="gramEnd"/>
      <w:r w:rsidRPr="007E7BD9">
        <w:rPr>
          <w:b/>
          <w:bCs/>
        </w:rPr>
        <w:t>% of Veterans (87,745)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046"/>
      </w:tblGrid>
      <w:tr w:rsidR="007E7BD9" w:rsidRPr="007E7BD9" w14:paraId="59D846B6" w14:textId="77777777">
        <w:trPr>
          <w:tblHeader/>
          <w:tblCellSpacing w:w="15" w:type="dxa"/>
        </w:trPr>
        <w:tc>
          <w:tcPr>
            <w:tcW w:w="0" w:type="auto"/>
            <w:vAlign w:val="center"/>
            <w:hideMark/>
          </w:tcPr>
          <w:p w14:paraId="02DE3F78" w14:textId="77777777" w:rsidR="007E7BD9" w:rsidRPr="007E7BD9" w:rsidRDefault="007E7BD9" w:rsidP="007E7BD9">
            <w:pPr>
              <w:rPr>
                <w:b/>
                <w:bCs/>
              </w:rPr>
            </w:pPr>
            <w:r w:rsidRPr="007E7BD9">
              <w:rPr>
                <w:b/>
                <w:bCs/>
              </w:rPr>
              <w:t>Item</w:t>
            </w:r>
          </w:p>
        </w:tc>
        <w:tc>
          <w:tcPr>
            <w:tcW w:w="0" w:type="auto"/>
            <w:vAlign w:val="center"/>
            <w:hideMark/>
          </w:tcPr>
          <w:p w14:paraId="2335966B" w14:textId="77777777" w:rsidR="007E7BD9" w:rsidRPr="007E7BD9" w:rsidRDefault="007E7BD9" w:rsidP="007E7BD9">
            <w:pPr>
              <w:rPr>
                <w:b/>
                <w:bCs/>
              </w:rPr>
            </w:pPr>
            <w:r w:rsidRPr="007E7BD9">
              <w:rPr>
                <w:b/>
                <w:bCs/>
              </w:rPr>
              <w:t>Figure</w:t>
            </w:r>
          </w:p>
        </w:tc>
      </w:tr>
      <w:tr w:rsidR="007E7BD9" w:rsidRPr="007E7BD9" w14:paraId="26F7953B" w14:textId="77777777">
        <w:trPr>
          <w:tblCellSpacing w:w="15" w:type="dxa"/>
        </w:trPr>
        <w:tc>
          <w:tcPr>
            <w:tcW w:w="0" w:type="auto"/>
            <w:vAlign w:val="center"/>
            <w:hideMark/>
          </w:tcPr>
          <w:p w14:paraId="591D9BAB" w14:textId="77777777" w:rsidR="007E7BD9" w:rsidRPr="007E7BD9" w:rsidRDefault="007E7BD9" w:rsidP="007E7BD9">
            <w:r w:rsidRPr="007E7BD9">
              <w:t>Veterans treated</w:t>
            </w:r>
          </w:p>
        </w:tc>
        <w:tc>
          <w:tcPr>
            <w:tcW w:w="0" w:type="auto"/>
            <w:vAlign w:val="center"/>
            <w:hideMark/>
          </w:tcPr>
          <w:p w14:paraId="5FE9CA02" w14:textId="77777777" w:rsidR="007E7BD9" w:rsidRPr="007E7BD9" w:rsidRDefault="007E7BD9" w:rsidP="007E7BD9">
            <w:r w:rsidRPr="007E7BD9">
              <w:t>87,745</w:t>
            </w:r>
          </w:p>
        </w:tc>
      </w:tr>
      <w:tr w:rsidR="007E7BD9" w:rsidRPr="007E7BD9" w14:paraId="049820B5" w14:textId="77777777">
        <w:trPr>
          <w:tblCellSpacing w:w="15" w:type="dxa"/>
        </w:trPr>
        <w:tc>
          <w:tcPr>
            <w:tcW w:w="0" w:type="auto"/>
            <w:vAlign w:val="center"/>
            <w:hideMark/>
          </w:tcPr>
          <w:p w14:paraId="0324BE7F" w14:textId="77777777" w:rsidR="007E7BD9" w:rsidRPr="007E7BD9" w:rsidRDefault="007E7BD9" w:rsidP="007E7BD9">
            <w:r w:rsidRPr="007E7BD9">
              <w:t>Disability comp reduction</w:t>
            </w:r>
          </w:p>
        </w:tc>
        <w:tc>
          <w:tcPr>
            <w:tcW w:w="0" w:type="auto"/>
            <w:vAlign w:val="center"/>
            <w:hideMark/>
          </w:tcPr>
          <w:p w14:paraId="33ACBB3F" w14:textId="77777777" w:rsidR="007E7BD9" w:rsidRPr="007E7BD9" w:rsidRDefault="007E7BD9" w:rsidP="007E7BD9">
            <w:r w:rsidRPr="007E7BD9">
              <w:t>30% avg</w:t>
            </w:r>
          </w:p>
        </w:tc>
      </w:tr>
      <w:tr w:rsidR="007E7BD9" w:rsidRPr="007E7BD9" w14:paraId="176E04F2" w14:textId="77777777">
        <w:trPr>
          <w:tblCellSpacing w:w="15" w:type="dxa"/>
        </w:trPr>
        <w:tc>
          <w:tcPr>
            <w:tcW w:w="0" w:type="auto"/>
            <w:vAlign w:val="center"/>
            <w:hideMark/>
          </w:tcPr>
          <w:p w14:paraId="5B2B6870" w14:textId="77777777" w:rsidR="007E7BD9" w:rsidRPr="007E7BD9" w:rsidRDefault="007E7BD9" w:rsidP="007E7BD9">
            <w:r w:rsidRPr="007E7BD9">
              <w:t>Annual comp savings</w:t>
            </w:r>
          </w:p>
        </w:tc>
        <w:tc>
          <w:tcPr>
            <w:tcW w:w="0" w:type="auto"/>
            <w:vAlign w:val="center"/>
            <w:hideMark/>
          </w:tcPr>
          <w:p w14:paraId="2B5282BB" w14:textId="77777777" w:rsidR="007E7BD9" w:rsidRPr="007E7BD9" w:rsidRDefault="007E7BD9" w:rsidP="007E7BD9">
            <w:r w:rsidRPr="007E7BD9">
              <w:t>~$3.9B</w:t>
            </w:r>
          </w:p>
        </w:tc>
      </w:tr>
      <w:tr w:rsidR="007E7BD9" w:rsidRPr="007E7BD9" w14:paraId="40C9542C" w14:textId="77777777">
        <w:trPr>
          <w:tblCellSpacing w:w="15" w:type="dxa"/>
        </w:trPr>
        <w:tc>
          <w:tcPr>
            <w:tcW w:w="0" w:type="auto"/>
            <w:vAlign w:val="center"/>
            <w:hideMark/>
          </w:tcPr>
          <w:p w14:paraId="72C0768D" w14:textId="77777777" w:rsidR="007E7BD9" w:rsidRPr="007E7BD9" w:rsidRDefault="007E7BD9" w:rsidP="007E7BD9">
            <w:r w:rsidRPr="007E7BD9">
              <w:t>Pharma savings</w:t>
            </w:r>
          </w:p>
        </w:tc>
        <w:tc>
          <w:tcPr>
            <w:tcW w:w="0" w:type="auto"/>
            <w:vAlign w:val="center"/>
            <w:hideMark/>
          </w:tcPr>
          <w:p w14:paraId="5C90F9BB" w14:textId="77777777" w:rsidR="007E7BD9" w:rsidRPr="007E7BD9" w:rsidRDefault="007E7BD9" w:rsidP="007E7BD9">
            <w:r w:rsidRPr="007E7BD9">
              <w:t>~$41M/yr</w:t>
            </w:r>
          </w:p>
        </w:tc>
      </w:tr>
      <w:tr w:rsidR="007E7BD9" w:rsidRPr="007E7BD9" w14:paraId="712611D8" w14:textId="77777777">
        <w:trPr>
          <w:tblCellSpacing w:w="15" w:type="dxa"/>
        </w:trPr>
        <w:tc>
          <w:tcPr>
            <w:tcW w:w="0" w:type="auto"/>
            <w:vAlign w:val="center"/>
            <w:hideMark/>
          </w:tcPr>
          <w:p w14:paraId="06AF02A4" w14:textId="77777777" w:rsidR="007E7BD9" w:rsidRPr="007E7BD9" w:rsidRDefault="007E7BD9" w:rsidP="007E7BD9">
            <w:r w:rsidRPr="007E7BD9">
              <w:t>HBOT treatment cost (one-time)</w:t>
            </w:r>
          </w:p>
        </w:tc>
        <w:tc>
          <w:tcPr>
            <w:tcW w:w="0" w:type="auto"/>
            <w:vAlign w:val="center"/>
            <w:hideMark/>
          </w:tcPr>
          <w:p w14:paraId="0304FB37" w14:textId="77777777" w:rsidR="007E7BD9" w:rsidRPr="007E7BD9" w:rsidRDefault="007E7BD9" w:rsidP="007E7BD9">
            <w:r w:rsidRPr="007E7BD9">
              <w:t>~$1.97B</w:t>
            </w:r>
          </w:p>
        </w:tc>
      </w:tr>
      <w:tr w:rsidR="007E7BD9" w:rsidRPr="007E7BD9" w14:paraId="1207A6A5" w14:textId="77777777">
        <w:trPr>
          <w:tblCellSpacing w:w="15" w:type="dxa"/>
        </w:trPr>
        <w:tc>
          <w:tcPr>
            <w:tcW w:w="0" w:type="auto"/>
            <w:vAlign w:val="center"/>
            <w:hideMark/>
          </w:tcPr>
          <w:p w14:paraId="5C877365" w14:textId="77777777" w:rsidR="007E7BD9" w:rsidRPr="007E7BD9" w:rsidRDefault="007E7BD9" w:rsidP="007E7BD9">
            <w:r w:rsidRPr="007E7BD9">
              <w:rPr>
                <w:b/>
                <w:bCs/>
              </w:rPr>
              <w:t>Net annual savings after treatment</w:t>
            </w:r>
          </w:p>
        </w:tc>
        <w:tc>
          <w:tcPr>
            <w:tcW w:w="0" w:type="auto"/>
            <w:vAlign w:val="center"/>
            <w:hideMark/>
          </w:tcPr>
          <w:p w14:paraId="5362D80F" w14:textId="77777777" w:rsidR="007E7BD9" w:rsidRPr="007E7BD9" w:rsidRDefault="007E7BD9" w:rsidP="007E7BD9">
            <w:r w:rsidRPr="007E7BD9">
              <w:rPr>
                <w:b/>
                <w:bCs/>
              </w:rPr>
              <w:t>~$3.9B+</w:t>
            </w:r>
          </w:p>
        </w:tc>
      </w:tr>
    </w:tbl>
    <w:p w14:paraId="4A90D0B2" w14:textId="77777777" w:rsidR="007E7BD9" w:rsidRPr="007E7BD9" w:rsidRDefault="007E7BD9" w:rsidP="007E7BD9">
      <w:pPr>
        <w:rPr>
          <w:b/>
          <w:bCs/>
        </w:rPr>
      </w:pPr>
      <w:r w:rsidRPr="007E7BD9">
        <w:rPr>
          <w:b/>
          <w:bCs/>
        </w:rPr>
        <w:t>Phase II Expansion — 50% of Veterans (438,725)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74"/>
      </w:tblGrid>
      <w:tr w:rsidR="007E7BD9" w:rsidRPr="007E7BD9" w14:paraId="03467648" w14:textId="77777777">
        <w:trPr>
          <w:tblHeader/>
          <w:tblCellSpacing w:w="15" w:type="dxa"/>
        </w:trPr>
        <w:tc>
          <w:tcPr>
            <w:tcW w:w="0" w:type="auto"/>
            <w:vAlign w:val="center"/>
            <w:hideMark/>
          </w:tcPr>
          <w:p w14:paraId="30A324D1" w14:textId="77777777" w:rsidR="007E7BD9" w:rsidRPr="007E7BD9" w:rsidRDefault="007E7BD9" w:rsidP="007E7BD9">
            <w:pPr>
              <w:rPr>
                <w:b/>
                <w:bCs/>
              </w:rPr>
            </w:pPr>
            <w:r w:rsidRPr="007E7BD9">
              <w:rPr>
                <w:b/>
                <w:bCs/>
              </w:rPr>
              <w:t>Item</w:t>
            </w:r>
          </w:p>
        </w:tc>
        <w:tc>
          <w:tcPr>
            <w:tcW w:w="0" w:type="auto"/>
            <w:vAlign w:val="center"/>
            <w:hideMark/>
          </w:tcPr>
          <w:p w14:paraId="7DC82BD5" w14:textId="77777777" w:rsidR="007E7BD9" w:rsidRPr="007E7BD9" w:rsidRDefault="007E7BD9" w:rsidP="007E7BD9">
            <w:pPr>
              <w:rPr>
                <w:b/>
                <w:bCs/>
              </w:rPr>
            </w:pPr>
            <w:r w:rsidRPr="007E7BD9">
              <w:rPr>
                <w:b/>
                <w:bCs/>
              </w:rPr>
              <w:t>Figure</w:t>
            </w:r>
          </w:p>
        </w:tc>
      </w:tr>
      <w:tr w:rsidR="007E7BD9" w:rsidRPr="007E7BD9" w14:paraId="39D88890" w14:textId="77777777">
        <w:trPr>
          <w:tblCellSpacing w:w="15" w:type="dxa"/>
        </w:trPr>
        <w:tc>
          <w:tcPr>
            <w:tcW w:w="0" w:type="auto"/>
            <w:vAlign w:val="center"/>
            <w:hideMark/>
          </w:tcPr>
          <w:p w14:paraId="41344AD9" w14:textId="77777777" w:rsidR="007E7BD9" w:rsidRPr="007E7BD9" w:rsidRDefault="007E7BD9" w:rsidP="007E7BD9">
            <w:r w:rsidRPr="007E7BD9">
              <w:t>Veterans treated</w:t>
            </w:r>
          </w:p>
        </w:tc>
        <w:tc>
          <w:tcPr>
            <w:tcW w:w="0" w:type="auto"/>
            <w:vAlign w:val="center"/>
            <w:hideMark/>
          </w:tcPr>
          <w:p w14:paraId="0E284480" w14:textId="77777777" w:rsidR="007E7BD9" w:rsidRPr="007E7BD9" w:rsidRDefault="007E7BD9" w:rsidP="007E7BD9">
            <w:r w:rsidRPr="007E7BD9">
              <w:t>438,725</w:t>
            </w:r>
          </w:p>
        </w:tc>
      </w:tr>
      <w:tr w:rsidR="007E7BD9" w:rsidRPr="007E7BD9" w14:paraId="33456530" w14:textId="77777777">
        <w:trPr>
          <w:tblCellSpacing w:w="15" w:type="dxa"/>
        </w:trPr>
        <w:tc>
          <w:tcPr>
            <w:tcW w:w="0" w:type="auto"/>
            <w:vAlign w:val="center"/>
            <w:hideMark/>
          </w:tcPr>
          <w:p w14:paraId="42FBE0A4" w14:textId="77777777" w:rsidR="007E7BD9" w:rsidRPr="007E7BD9" w:rsidRDefault="007E7BD9" w:rsidP="007E7BD9">
            <w:r w:rsidRPr="007E7BD9">
              <w:t>Disability comp reduction</w:t>
            </w:r>
          </w:p>
        </w:tc>
        <w:tc>
          <w:tcPr>
            <w:tcW w:w="0" w:type="auto"/>
            <w:vAlign w:val="center"/>
            <w:hideMark/>
          </w:tcPr>
          <w:p w14:paraId="53E5D5BC" w14:textId="77777777" w:rsidR="007E7BD9" w:rsidRPr="007E7BD9" w:rsidRDefault="007E7BD9" w:rsidP="007E7BD9">
            <w:r w:rsidRPr="007E7BD9">
              <w:t>35% avg</w:t>
            </w:r>
          </w:p>
        </w:tc>
      </w:tr>
      <w:tr w:rsidR="007E7BD9" w:rsidRPr="007E7BD9" w14:paraId="5F347203" w14:textId="77777777">
        <w:trPr>
          <w:tblCellSpacing w:w="15" w:type="dxa"/>
        </w:trPr>
        <w:tc>
          <w:tcPr>
            <w:tcW w:w="0" w:type="auto"/>
            <w:vAlign w:val="center"/>
            <w:hideMark/>
          </w:tcPr>
          <w:p w14:paraId="0847BEC1" w14:textId="77777777" w:rsidR="007E7BD9" w:rsidRPr="007E7BD9" w:rsidRDefault="007E7BD9" w:rsidP="007E7BD9">
            <w:r w:rsidRPr="007E7BD9">
              <w:lastRenderedPageBreak/>
              <w:t>Annual comp savings</w:t>
            </w:r>
          </w:p>
        </w:tc>
        <w:tc>
          <w:tcPr>
            <w:tcW w:w="0" w:type="auto"/>
            <w:vAlign w:val="center"/>
            <w:hideMark/>
          </w:tcPr>
          <w:p w14:paraId="436D9D32" w14:textId="77777777" w:rsidR="007E7BD9" w:rsidRPr="007E7BD9" w:rsidRDefault="007E7BD9" w:rsidP="007E7BD9">
            <w:r w:rsidRPr="007E7BD9">
              <w:t>~$22.8B</w:t>
            </w:r>
          </w:p>
        </w:tc>
      </w:tr>
      <w:tr w:rsidR="007E7BD9" w:rsidRPr="007E7BD9" w14:paraId="0A7A06A7" w14:textId="77777777">
        <w:trPr>
          <w:tblCellSpacing w:w="15" w:type="dxa"/>
        </w:trPr>
        <w:tc>
          <w:tcPr>
            <w:tcW w:w="0" w:type="auto"/>
            <w:vAlign w:val="center"/>
            <w:hideMark/>
          </w:tcPr>
          <w:p w14:paraId="7A06B7AD" w14:textId="77777777" w:rsidR="007E7BD9" w:rsidRPr="007E7BD9" w:rsidRDefault="007E7BD9" w:rsidP="007E7BD9">
            <w:r w:rsidRPr="007E7BD9">
              <w:t>Pharma savings</w:t>
            </w:r>
          </w:p>
        </w:tc>
        <w:tc>
          <w:tcPr>
            <w:tcW w:w="0" w:type="auto"/>
            <w:vAlign w:val="center"/>
            <w:hideMark/>
          </w:tcPr>
          <w:p w14:paraId="6EC158D6" w14:textId="77777777" w:rsidR="007E7BD9" w:rsidRPr="007E7BD9" w:rsidRDefault="007E7BD9" w:rsidP="007E7BD9">
            <w:r w:rsidRPr="007E7BD9">
              <w:t>~$207M/yr</w:t>
            </w:r>
          </w:p>
        </w:tc>
      </w:tr>
      <w:tr w:rsidR="007E7BD9" w:rsidRPr="007E7BD9" w14:paraId="49F31E4C" w14:textId="77777777">
        <w:trPr>
          <w:tblCellSpacing w:w="15" w:type="dxa"/>
        </w:trPr>
        <w:tc>
          <w:tcPr>
            <w:tcW w:w="0" w:type="auto"/>
            <w:vAlign w:val="center"/>
            <w:hideMark/>
          </w:tcPr>
          <w:p w14:paraId="065DE05B" w14:textId="77777777" w:rsidR="007E7BD9" w:rsidRPr="007E7BD9" w:rsidRDefault="007E7BD9" w:rsidP="007E7BD9">
            <w:r w:rsidRPr="007E7BD9">
              <w:t>HBOT treatment cost (one-time)</w:t>
            </w:r>
          </w:p>
        </w:tc>
        <w:tc>
          <w:tcPr>
            <w:tcW w:w="0" w:type="auto"/>
            <w:vAlign w:val="center"/>
            <w:hideMark/>
          </w:tcPr>
          <w:p w14:paraId="5A74B290" w14:textId="77777777" w:rsidR="007E7BD9" w:rsidRPr="007E7BD9" w:rsidRDefault="007E7BD9" w:rsidP="007E7BD9">
            <w:r w:rsidRPr="007E7BD9">
              <w:t>~$9.9B</w:t>
            </w:r>
          </w:p>
        </w:tc>
      </w:tr>
      <w:tr w:rsidR="007E7BD9" w:rsidRPr="007E7BD9" w14:paraId="7D61DCFC" w14:textId="77777777">
        <w:trPr>
          <w:tblCellSpacing w:w="15" w:type="dxa"/>
        </w:trPr>
        <w:tc>
          <w:tcPr>
            <w:tcW w:w="0" w:type="auto"/>
            <w:vAlign w:val="center"/>
            <w:hideMark/>
          </w:tcPr>
          <w:p w14:paraId="0EDE173D" w14:textId="77777777" w:rsidR="007E7BD9" w:rsidRPr="007E7BD9" w:rsidRDefault="007E7BD9" w:rsidP="007E7BD9">
            <w:r w:rsidRPr="007E7BD9">
              <w:rPr>
                <w:b/>
                <w:bCs/>
              </w:rPr>
              <w:t>Net annual savings after treatment</w:t>
            </w:r>
          </w:p>
        </w:tc>
        <w:tc>
          <w:tcPr>
            <w:tcW w:w="0" w:type="auto"/>
            <w:vAlign w:val="center"/>
            <w:hideMark/>
          </w:tcPr>
          <w:p w14:paraId="792E3987" w14:textId="77777777" w:rsidR="007E7BD9" w:rsidRPr="007E7BD9" w:rsidRDefault="007E7BD9" w:rsidP="007E7BD9">
            <w:r w:rsidRPr="007E7BD9">
              <w:rPr>
                <w:b/>
                <w:bCs/>
              </w:rPr>
              <w:t>~$23B+</w:t>
            </w:r>
          </w:p>
        </w:tc>
      </w:tr>
    </w:tbl>
    <w:p w14:paraId="2E67B3F2" w14:textId="77777777" w:rsidR="007E7BD9" w:rsidRPr="007E7BD9" w:rsidRDefault="007E7BD9" w:rsidP="007E7BD9">
      <w:pPr>
        <w:rPr>
          <w:b/>
          <w:bCs/>
        </w:rPr>
      </w:pPr>
      <w:r w:rsidRPr="007E7BD9">
        <w:rPr>
          <w:b/>
          <w:bCs/>
        </w:rPr>
        <w:t>Full Deployment — All 877,450 Veterans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1198"/>
      </w:tblGrid>
      <w:tr w:rsidR="007E7BD9" w:rsidRPr="007E7BD9" w14:paraId="41B99F99" w14:textId="77777777">
        <w:trPr>
          <w:tblHeader/>
          <w:tblCellSpacing w:w="15" w:type="dxa"/>
        </w:trPr>
        <w:tc>
          <w:tcPr>
            <w:tcW w:w="0" w:type="auto"/>
            <w:vAlign w:val="center"/>
            <w:hideMark/>
          </w:tcPr>
          <w:p w14:paraId="5B6F2341" w14:textId="77777777" w:rsidR="007E7BD9" w:rsidRPr="007E7BD9" w:rsidRDefault="007E7BD9" w:rsidP="007E7BD9">
            <w:pPr>
              <w:rPr>
                <w:b/>
                <w:bCs/>
              </w:rPr>
            </w:pPr>
            <w:r w:rsidRPr="007E7BD9">
              <w:rPr>
                <w:b/>
                <w:bCs/>
              </w:rPr>
              <w:t>Item</w:t>
            </w:r>
          </w:p>
        </w:tc>
        <w:tc>
          <w:tcPr>
            <w:tcW w:w="0" w:type="auto"/>
            <w:vAlign w:val="center"/>
            <w:hideMark/>
          </w:tcPr>
          <w:p w14:paraId="51A8545F" w14:textId="77777777" w:rsidR="007E7BD9" w:rsidRPr="007E7BD9" w:rsidRDefault="007E7BD9" w:rsidP="007E7BD9">
            <w:pPr>
              <w:rPr>
                <w:b/>
                <w:bCs/>
              </w:rPr>
            </w:pPr>
            <w:r w:rsidRPr="007E7BD9">
              <w:rPr>
                <w:b/>
                <w:bCs/>
              </w:rPr>
              <w:t>Figure</w:t>
            </w:r>
          </w:p>
        </w:tc>
      </w:tr>
      <w:tr w:rsidR="007E7BD9" w:rsidRPr="007E7BD9" w14:paraId="766F7D8C" w14:textId="77777777">
        <w:trPr>
          <w:tblCellSpacing w:w="15" w:type="dxa"/>
        </w:trPr>
        <w:tc>
          <w:tcPr>
            <w:tcW w:w="0" w:type="auto"/>
            <w:vAlign w:val="center"/>
            <w:hideMark/>
          </w:tcPr>
          <w:p w14:paraId="092C7751" w14:textId="77777777" w:rsidR="007E7BD9" w:rsidRPr="007E7BD9" w:rsidRDefault="007E7BD9" w:rsidP="007E7BD9">
            <w:r w:rsidRPr="007E7BD9">
              <w:t>Veterans treated</w:t>
            </w:r>
          </w:p>
        </w:tc>
        <w:tc>
          <w:tcPr>
            <w:tcW w:w="0" w:type="auto"/>
            <w:vAlign w:val="center"/>
            <w:hideMark/>
          </w:tcPr>
          <w:p w14:paraId="09EA23E3" w14:textId="77777777" w:rsidR="007E7BD9" w:rsidRPr="007E7BD9" w:rsidRDefault="007E7BD9" w:rsidP="007E7BD9">
            <w:r w:rsidRPr="007E7BD9">
              <w:t>877,450</w:t>
            </w:r>
          </w:p>
        </w:tc>
      </w:tr>
      <w:tr w:rsidR="007E7BD9" w:rsidRPr="007E7BD9" w14:paraId="74CDA5B7" w14:textId="77777777">
        <w:trPr>
          <w:tblCellSpacing w:w="15" w:type="dxa"/>
        </w:trPr>
        <w:tc>
          <w:tcPr>
            <w:tcW w:w="0" w:type="auto"/>
            <w:vAlign w:val="center"/>
            <w:hideMark/>
          </w:tcPr>
          <w:p w14:paraId="2E306C01" w14:textId="77777777" w:rsidR="007E7BD9" w:rsidRPr="007E7BD9" w:rsidRDefault="007E7BD9" w:rsidP="007E7BD9">
            <w:r w:rsidRPr="007E7BD9">
              <w:t>Annual cost reduction</w:t>
            </w:r>
          </w:p>
        </w:tc>
        <w:tc>
          <w:tcPr>
            <w:tcW w:w="0" w:type="auto"/>
            <w:vAlign w:val="center"/>
            <w:hideMark/>
          </w:tcPr>
          <w:p w14:paraId="12AC3DDB" w14:textId="77777777" w:rsidR="007E7BD9" w:rsidRPr="007E7BD9" w:rsidRDefault="007E7BD9" w:rsidP="007E7BD9">
            <w:r w:rsidRPr="007E7BD9">
              <w:t>$118.2B/yr</w:t>
            </w:r>
          </w:p>
        </w:tc>
      </w:tr>
      <w:tr w:rsidR="007E7BD9" w:rsidRPr="007E7BD9" w14:paraId="3D7FC324" w14:textId="77777777">
        <w:trPr>
          <w:tblCellSpacing w:w="15" w:type="dxa"/>
        </w:trPr>
        <w:tc>
          <w:tcPr>
            <w:tcW w:w="0" w:type="auto"/>
            <w:vAlign w:val="center"/>
            <w:hideMark/>
          </w:tcPr>
          <w:p w14:paraId="105B4F4D" w14:textId="77777777" w:rsidR="007E7BD9" w:rsidRPr="007E7BD9" w:rsidRDefault="007E7BD9" w:rsidP="007E7BD9">
            <w:r w:rsidRPr="007E7BD9">
              <w:t>40-year cumulative savings</w:t>
            </w:r>
          </w:p>
        </w:tc>
        <w:tc>
          <w:tcPr>
            <w:tcW w:w="0" w:type="auto"/>
            <w:vAlign w:val="center"/>
            <w:hideMark/>
          </w:tcPr>
          <w:p w14:paraId="19FDED27" w14:textId="77777777" w:rsidR="007E7BD9" w:rsidRPr="007E7BD9" w:rsidRDefault="007E7BD9" w:rsidP="007E7BD9">
            <w:r w:rsidRPr="007E7BD9">
              <w:t>$4.7T</w:t>
            </w:r>
          </w:p>
        </w:tc>
      </w:tr>
      <w:tr w:rsidR="007E7BD9" w:rsidRPr="007E7BD9" w14:paraId="709EDD59" w14:textId="77777777">
        <w:trPr>
          <w:tblCellSpacing w:w="15" w:type="dxa"/>
        </w:trPr>
        <w:tc>
          <w:tcPr>
            <w:tcW w:w="0" w:type="auto"/>
            <w:vAlign w:val="center"/>
            <w:hideMark/>
          </w:tcPr>
          <w:p w14:paraId="696E0AFA" w14:textId="77777777" w:rsidR="007E7BD9" w:rsidRPr="007E7BD9" w:rsidRDefault="007E7BD9" w:rsidP="007E7BD9">
            <w:r w:rsidRPr="007E7BD9">
              <w:t>HBOT treatment cost (one-time)</w:t>
            </w:r>
          </w:p>
        </w:tc>
        <w:tc>
          <w:tcPr>
            <w:tcW w:w="0" w:type="auto"/>
            <w:vAlign w:val="center"/>
            <w:hideMark/>
          </w:tcPr>
          <w:p w14:paraId="3DA7FCED" w14:textId="77777777" w:rsidR="007E7BD9" w:rsidRPr="007E7BD9" w:rsidRDefault="007E7BD9" w:rsidP="007E7BD9">
            <w:r w:rsidRPr="007E7BD9">
              <w:t>$19.7B</w:t>
            </w:r>
          </w:p>
        </w:tc>
      </w:tr>
      <w:tr w:rsidR="007E7BD9" w:rsidRPr="007E7BD9" w14:paraId="16CC6AF8" w14:textId="77777777">
        <w:trPr>
          <w:tblCellSpacing w:w="15" w:type="dxa"/>
        </w:trPr>
        <w:tc>
          <w:tcPr>
            <w:tcW w:w="0" w:type="auto"/>
            <w:vAlign w:val="center"/>
            <w:hideMark/>
          </w:tcPr>
          <w:p w14:paraId="199E8397" w14:textId="77777777" w:rsidR="007E7BD9" w:rsidRPr="007E7BD9" w:rsidRDefault="007E7BD9" w:rsidP="007E7BD9">
            <w:r w:rsidRPr="007E7BD9">
              <w:rPr>
                <w:b/>
                <w:bCs/>
              </w:rPr>
              <w:t>HBOT cost as % of 40-year burden</w:t>
            </w:r>
          </w:p>
        </w:tc>
        <w:tc>
          <w:tcPr>
            <w:tcW w:w="0" w:type="auto"/>
            <w:vAlign w:val="center"/>
            <w:hideMark/>
          </w:tcPr>
          <w:p w14:paraId="712AECD4" w14:textId="77777777" w:rsidR="007E7BD9" w:rsidRPr="007E7BD9" w:rsidRDefault="007E7BD9" w:rsidP="007E7BD9">
            <w:r w:rsidRPr="007E7BD9">
              <w:rPr>
                <w:b/>
                <w:bCs/>
              </w:rPr>
              <w:t>0.42%</w:t>
            </w:r>
          </w:p>
        </w:tc>
      </w:tr>
    </w:tbl>
    <w:p w14:paraId="3B305993" w14:textId="77777777" w:rsidR="007E7BD9" w:rsidRPr="007E7BD9" w:rsidRDefault="007E7BD9" w:rsidP="007E7BD9">
      <w:r w:rsidRPr="007E7BD9">
        <w:pict w14:anchorId="39894565">
          <v:rect id="_x0000_i1112" style="width:0;height:1.5pt" o:hralign="center" o:hrstd="t" o:hr="t" fillcolor="#a0a0a0" stroked="f"/>
        </w:pict>
      </w:r>
    </w:p>
    <w:p w14:paraId="48E9400F" w14:textId="77777777" w:rsidR="007E7BD9" w:rsidRPr="007E7BD9" w:rsidRDefault="007E7BD9" w:rsidP="007E7BD9">
      <w:pPr>
        <w:rPr>
          <w:b/>
          <w:bCs/>
        </w:rPr>
      </w:pPr>
      <w:r w:rsidRPr="007E7BD9">
        <w:rPr>
          <w:b/>
          <w:bCs/>
        </w:rPr>
        <w:t>§ 09 — The Five-Point Policy Argument for Changing the Standard of Care</w:t>
      </w:r>
    </w:p>
    <w:p w14:paraId="374B4941" w14:textId="77777777" w:rsidR="007E7BD9" w:rsidRPr="007E7BD9" w:rsidRDefault="007E7BD9" w:rsidP="007E7BD9">
      <w:r w:rsidRPr="007E7BD9">
        <w:rPr>
          <w:b/>
          <w:bCs/>
        </w:rPr>
        <w:t>1. The Evidence Base Is Already Sufficient for an Emergency Indication</w:t>
      </w:r>
      <w:r w:rsidRPr="007E7BD9">
        <w:t xml:space="preserve"> CMS NCD 20.29 covers HBOT for acute CO poisoning without requiring a TBI-specific RCT for every patient subgroup. The VA covers HBOT for wound care indications based on the same evidence standard. Over 28 published studies document HBOT safety and efficacy for TBI/PTSD, including two rigorous Israeli RCTs with neuroimaging confirmation. The evidentiary bar has been met for an emergency/compassionate-use indication while larger trials proceed.</w:t>
      </w:r>
    </w:p>
    <w:p w14:paraId="5E46193B" w14:textId="77777777" w:rsidR="007E7BD9" w:rsidRPr="007E7BD9" w:rsidRDefault="007E7BD9" w:rsidP="007E7BD9">
      <w:r w:rsidRPr="007E7BD9">
        <w:rPr>
          <w:b/>
          <w:bCs/>
        </w:rPr>
        <w:t>2. The CO Poisoning Mechanism Equivalence Applies Here Too</w:t>
      </w:r>
      <w:r w:rsidRPr="007E7BD9">
        <w:t xml:space="preserve"> CO poisoning is reimbursed because it causes acute brain anoxia. TBI causes the same — chronic regional brain hypoxia from microvascular damage. The VA already covers HBOT for one cause of brain oxygen deprivation. The policy distinction between CO-induced brain hypoxia and blast-injury-induced brain hypoxia has no biological foundation.</w:t>
      </w:r>
    </w:p>
    <w:p w14:paraId="4242C560" w14:textId="77777777" w:rsidR="007E7BD9" w:rsidRPr="007E7BD9" w:rsidRDefault="007E7BD9" w:rsidP="007E7BD9">
      <w:r w:rsidRPr="007E7BD9">
        <w:rPr>
          <w:b/>
          <w:bCs/>
        </w:rPr>
        <w:t>3. The Fiscal Math Is Unambiguous</w:t>
      </w:r>
      <w:r w:rsidRPr="007E7BD9">
        <w:t xml:space="preserve"> $19.7 billion treats every affected veteran once. $118.2 billion per year is the cost of not treating them. No other intervention in the DoD/VA system produces a comparable return on investment. A CBO cost analysis of this proposal, </w:t>
      </w:r>
      <w:r w:rsidRPr="007E7BD9">
        <w:lastRenderedPageBreak/>
        <w:t>if requested by Congress, would generate fiscal arguments that transcend the clinical debate.</w:t>
      </w:r>
    </w:p>
    <w:p w14:paraId="169ABEA8" w14:textId="77777777" w:rsidR="007E7BD9" w:rsidRPr="007E7BD9" w:rsidRDefault="007E7BD9" w:rsidP="007E7BD9">
      <w:r w:rsidRPr="007E7BD9">
        <w:rPr>
          <w:b/>
          <w:bCs/>
        </w:rPr>
        <w:t>4. 33,000+ Veterans Have Already Been Healed Pro Bono — Without VA Funding</w:t>
      </w:r>
      <w:r w:rsidRPr="007E7BD9">
        <w:t xml:space="preserve"> TreatNOW Coalition partners have returned over 33,000 patients to work, school, and active duty on HBOT, funded by philanthropy and out-of-pocket payments, without a single dollar of VA reimbursement. Up to 85% of mild-to-moderate TBI veterans achieve meaningful functional restoration. This is not a theoretical model — it is a documented operational track record at scale.</w:t>
      </w:r>
    </w:p>
    <w:p w14:paraId="4990F126" w14:textId="77777777" w:rsidR="007E7BD9" w:rsidRPr="007E7BD9" w:rsidRDefault="007E7BD9" w:rsidP="007E7BD9">
      <w:r w:rsidRPr="007E7BD9">
        <w:rPr>
          <w:b/>
          <w:bCs/>
        </w:rPr>
        <w:t>5. The Infrastructure for Rapid Deployment Is Ready</w:t>
      </w:r>
      <w:r w:rsidRPr="007E7BD9">
        <w:t xml:space="preserve"> </w:t>
      </w:r>
      <w:proofErr w:type="spellStart"/>
      <w:r w:rsidRPr="007E7BD9">
        <w:t>Extivita's</w:t>
      </w:r>
      <w:proofErr w:type="spellEnd"/>
      <w:r w:rsidRPr="007E7BD9">
        <w:t xml:space="preserve"> national clinic expansion framework provides the private-sector substrate for VA-contracted HBOT services where internal VA chamber capacity is insufficient. The VA Community Care Network (CCN) contract vehicle already exists for this type of external service delivery, enabling rapid access expansion without capital expenditure by the VA. HBOT4Heroes-funded centers, Sagol-modeled protocols, and the TreatNOW clinical network are operational today.</w:t>
      </w:r>
    </w:p>
    <w:p w14:paraId="58800888" w14:textId="77777777" w:rsidR="007E7BD9" w:rsidRPr="007E7BD9" w:rsidRDefault="007E7BD9" w:rsidP="007E7BD9">
      <w:r w:rsidRPr="007E7BD9">
        <w:pict w14:anchorId="6237F8D9">
          <v:rect id="_x0000_i1113" style="width:0;height:1.5pt" o:hralign="center" o:hrstd="t" o:hr="t" fillcolor="#a0a0a0" stroked="f"/>
        </w:pict>
      </w:r>
    </w:p>
    <w:p w14:paraId="7C3A4477" w14:textId="77777777" w:rsidR="007E7BD9" w:rsidRDefault="007E7BD9" w:rsidP="007E7BD9">
      <w:pPr>
        <w:rPr>
          <w:b/>
          <w:bCs/>
        </w:rPr>
      </w:pPr>
    </w:p>
    <w:p w14:paraId="5446A909" w14:textId="77777777" w:rsidR="007E7BD9" w:rsidRDefault="007E7BD9" w:rsidP="007E7BD9">
      <w:pPr>
        <w:rPr>
          <w:b/>
          <w:bCs/>
        </w:rPr>
      </w:pPr>
    </w:p>
    <w:p w14:paraId="772DE5CC" w14:textId="77777777" w:rsidR="007E7BD9" w:rsidRDefault="007E7BD9" w:rsidP="007E7BD9">
      <w:pPr>
        <w:rPr>
          <w:b/>
          <w:bCs/>
        </w:rPr>
      </w:pPr>
    </w:p>
    <w:p w14:paraId="42D43F6B" w14:textId="36D5CD47" w:rsidR="007E7BD9" w:rsidRPr="007E7BD9" w:rsidRDefault="007E7BD9" w:rsidP="007E7BD9">
      <w:pPr>
        <w:rPr>
          <w:b/>
          <w:bCs/>
        </w:rPr>
      </w:pPr>
      <w:r w:rsidRPr="007E7BD9">
        <w:rPr>
          <w:b/>
          <w:bCs/>
        </w:rPr>
        <w:t>§ 10 — Recommendations</w:t>
      </w:r>
    </w:p>
    <w:p w14:paraId="6391C8EE" w14:textId="77777777" w:rsidR="007E7BD9" w:rsidRPr="007E7BD9" w:rsidRDefault="007E7BD9" w:rsidP="007E7BD9">
      <w:r w:rsidRPr="007E7BD9">
        <w:rPr>
          <w:b/>
          <w:bCs/>
        </w:rPr>
        <w:t>I. VA Secretary / VHA: Immediate compassionate-use authorization</w:t>
      </w:r>
      <w:r w:rsidRPr="007E7BD9">
        <w:t xml:space="preserve"> for HBOT for veterans with documented TBI and PTSD under existing VA off-label treatment authority, pending a formal NCD review. Modeled on VA's existing wound-care HBOT coverage precedent. Zero new legislation required.</w:t>
      </w:r>
    </w:p>
    <w:p w14:paraId="6AD6433A" w14:textId="77777777" w:rsidR="007E7BD9" w:rsidRPr="007E7BD9" w:rsidRDefault="007E7BD9" w:rsidP="007E7BD9">
      <w:r w:rsidRPr="007E7BD9">
        <w:rPr>
          <w:b/>
          <w:bCs/>
        </w:rPr>
        <w:t>II. DoD / DARPA: Fund the definitive multicenter RCT</w:t>
      </w:r>
      <w:r w:rsidRPr="007E7BD9">
        <w:t xml:space="preserve"> using HMPAO-SPECT neuroimaging as the primary outcome measure, consistent with the Harch/Fogarty protocol published in </w:t>
      </w:r>
      <w:r w:rsidRPr="007E7BD9">
        <w:rPr>
          <w:i/>
          <w:iCs/>
        </w:rPr>
        <w:t>Frontiers in Neurology</w:t>
      </w:r>
      <w:r w:rsidRPr="007E7BD9">
        <w:t xml:space="preserve"> (2024). The USF Health $28M trial is a model. Estimated cost: $50–80M. ROI vs. $4.7T burden: immeasurable.</w:t>
      </w:r>
    </w:p>
    <w:p w14:paraId="38DDF012" w14:textId="77777777" w:rsidR="007E7BD9" w:rsidRPr="007E7BD9" w:rsidRDefault="007E7BD9" w:rsidP="007E7BD9">
      <w:r w:rsidRPr="007E7BD9">
        <w:rPr>
          <w:b/>
          <w:bCs/>
        </w:rPr>
        <w:t>III. Congress: Request CBO scoring</w:t>
      </w:r>
      <w:r w:rsidRPr="007E7BD9">
        <w:t xml:space="preserve"> of a VA/Medicare HBOT TBI/PTSD indication under the Veterans Access to Care Act or equivalent vehicle. The ½% Solution numbers, if validated by CBO, create a bipartisan fiscal argument for coverage that transcends the clinical controversy. This is a DOGE-compatible cost-savings argument.</w:t>
      </w:r>
    </w:p>
    <w:p w14:paraId="354FC0E0" w14:textId="77777777" w:rsidR="007E7BD9" w:rsidRPr="007E7BD9" w:rsidRDefault="007E7BD9" w:rsidP="007E7BD9">
      <w:r w:rsidRPr="007E7BD9">
        <w:rPr>
          <w:b/>
          <w:bCs/>
        </w:rPr>
        <w:t>IV. VA Community Care Network: Pilot CCN contracting</w:t>
      </w:r>
      <w:r w:rsidRPr="007E7BD9">
        <w:t xml:space="preserve"> with Extivita and HBOT4Heroes-affiliated facilities for immediate veteran access at existing private hyperbaric centers in </w:t>
      </w:r>
      <w:r w:rsidRPr="007E7BD9">
        <w:lastRenderedPageBreak/>
        <w:t>their 600-clinic national network. No new VA infrastructure investment required. Operational within 90 days under existing CCN authority.</w:t>
      </w:r>
    </w:p>
    <w:p w14:paraId="4FA71F26" w14:textId="77777777" w:rsidR="007E7BD9" w:rsidRPr="007E7BD9" w:rsidRDefault="007E7BD9" w:rsidP="007E7BD9">
      <w:r w:rsidRPr="007E7BD9">
        <w:rPr>
          <w:b/>
          <w:bCs/>
        </w:rPr>
        <w:t>V. State legislatures: Enact state-level HBOT mandates</w:t>
      </w:r>
      <w:r w:rsidRPr="007E7BD9">
        <w:t xml:space="preserve"> following the TreatNOW Michigan model, requiring state Medicaid and workers' compensation programs to cover HBOT for TBI. Michigan analysis: $57.5M in VA pharma savings + $59.9M in state taxpayer savings over 10 years for Michigan alone.</w:t>
      </w:r>
    </w:p>
    <w:p w14:paraId="5962E379" w14:textId="77777777" w:rsidR="007E7BD9" w:rsidRPr="007E7BD9" w:rsidRDefault="007E7BD9" w:rsidP="007E7BD9">
      <w:r w:rsidRPr="007E7BD9">
        <w:pict w14:anchorId="18528FC6">
          <v:rect id="_x0000_i1114" style="width:0;height:1.5pt" o:hralign="center" o:hrstd="t" o:hr="t" fillcolor="#a0a0a0" stroked="f"/>
        </w:pict>
      </w:r>
    </w:p>
    <w:p w14:paraId="5A863721" w14:textId="77777777" w:rsidR="007E7BD9" w:rsidRDefault="007E7BD9" w:rsidP="007E7BD9">
      <w:pPr>
        <w:rPr>
          <w:b/>
          <w:bCs/>
        </w:rPr>
      </w:pPr>
    </w:p>
    <w:p w14:paraId="4A3148A0" w14:textId="77777777" w:rsidR="007E7BD9" w:rsidRDefault="007E7BD9" w:rsidP="007E7BD9">
      <w:pPr>
        <w:rPr>
          <w:b/>
          <w:bCs/>
        </w:rPr>
      </w:pPr>
    </w:p>
    <w:p w14:paraId="47E3B9BE" w14:textId="77777777" w:rsidR="007E7BD9" w:rsidRDefault="007E7BD9" w:rsidP="007E7BD9">
      <w:pPr>
        <w:rPr>
          <w:b/>
          <w:bCs/>
        </w:rPr>
      </w:pPr>
    </w:p>
    <w:p w14:paraId="32176DF8" w14:textId="77777777" w:rsidR="007E7BD9" w:rsidRDefault="007E7BD9" w:rsidP="007E7BD9">
      <w:pPr>
        <w:rPr>
          <w:b/>
          <w:bCs/>
        </w:rPr>
      </w:pPr>
    </w:p>
    <w:p w14:paraId="5A667D1C" w14:textId="77777777" w:rsidR="007E7BD9" w:rsidRDefault="007E7BD9" w:rsidP="007E7BD9">
      <w:pPr>
        <w:rPr>
          <w:b/>
          <w:bCs/>
        </w:rPr>
      </w:pPr>
    </w:p>
    <w:p w14:paraId="60829D5B" w14:textId="77777777" w:rsidR="007E7BD9" w:rsidRDefault="007E7BD9" w:rsidP="007E7BD9">
      <w:pPr>
        <w:rPr>
          <w:b/>
          <w:bCs/>
        </w:rPr>
      </w:pPr>
    </w:p>
    <w:p w14:paraId="39B539D7" w14:textId="77777777" w:rsidR="007E7BD9" w:rsidRDefault="007E7BD9" w:rsidP="007E7BD9">
      <w:pPr>
        <w:rPr>
          <w:b/>
          <w:bCs/>
        </w:rPr>
      </w:pPr>
    </w:p>
    <w:p w14:paraId="4A8979B3" w14:textId="77777777" w:rsidR="007E7BD9" w:rsidRDefault="007E7BD9" w:rsidP="007E7BD9">
      <w:pPr>
        <w:rPr>
          <w:b/>
          <w:bCs/>
        </w:rPr>
      </w:pPr>
    </w:p>
    <w:p w14:paraId="29757B87" w14:textId="77777777" w:rsidR="007E7BD9" w:rsidRDefault="007E7BD9" w:rsidP="007E7BD9">
      <w:pPr>
        <w:rPr>
          <w:b/>
          <w:bCs/>
        </w:rPr>
      </w:pPr>
    </w:p>
    <w:p w14:paraId="41BD7DA9" w14:textId="170EAFA8" w:rsidR="007E7BD9" w:rsidRPr="007E7BD9" w:rsidRDefault="007E7BD9" w:rsidP="007E7BD9">
      <w:pPr>
        <w:rPr>
          <w:b/>
          <w:bCs/>
        </w:rPr>
      </w:pPr>
      <w:r w:rsidRPr="007E7BD9">
        <w:rPr>
          <w:b/>
          <w:bCs/>
        </w:rPr>
        <w:t>References</w:t>
      </w:r>
    </w:p>
    <w:p w14:paraId="1D8A9B08" w14:textId="77777777" w:rsidR="007E7BD9" w:rsidRPr="007E7BD9" w:rsidRDefault="007E7BD9" w:rsidP="007E7BD9">
      <w:pPr>
        <w:numPr>
          <w:ilvl w:val="0"/>
          <w:numId w:val="2"/>
        </w:numPr>
      </w:pPr>
      <w:r w:rsidRPr="007E7BD9">
        <w:t xml:space="preserve">Koleda A, Beckman D. (2021). </w:t>
      </w:r>
      <w:r w:rsidRPr="007E7BD9">
        <w:rPr>
          <w:i/>
          <w:iCs/>
        </w:rPr>
        <w:t>The National Brain-Wounded Veteran Brain Drain: Cost-Benefit Analysis of Changing the DoD and VA Standard of Care for TBI and Suicide Prevention.</w:t>
      </w:r>
      <w:r w:rsidRPr="007E7BD9">
        <w:t xml:space="preserve"> TreatNOW Coalition.</w:t>
      </w:r>
    </w:p>
    <w:p w14:paraId="696A4531" w14:textId="77777777" w:rsidR="007E7BD9" w:rsidRPr="007E7BD9" w:rsidRDefault="007E7BD9" w:rsidP="007E7BD9">
      <w:pPr>
        <w:numPr>
          <w:ilvl w:val="0"/>
          <w:numId w:val="2"/>
        </w:numPr>
      </w:pPr>
      <w:r w:rsidRPr="007E7BD9">
        <w:t xml:space="preserve">Fogarty EF, Harch PG. (2024). Hyperbaric oxygen therapy case report. </w:t>
      </w:r>
      <w:r w:rsidRPr="007E7BD9">
        <w:rPr>
          <w:i/>
          <w:iCs/>
        </w:rPr>
        <w:t>Frontiers in Neurology.</w:t>
      </w:r>
      <w:r w:rsidRPr="007E7BD9">
        <w:t xml:space="preserve"> DOI: 10.3389/fneur.2024.1356662</w:t>
      </w:r>
    </w:p>
    <w:p w14:paraId="2CED46FD" w14:textId="77777777" w:rsidR="007E7BD9" w:rsidRPr="007E7BD9" w:rsidRDefault="007E7BD9" w:rsidP="007E7BD9">
      <w:pPr>
        <w:numPr>
          <w:ilvl w:val="0"/>
          <w:numId w:val="2"/>
        </w:numPr>
      </w:pPr>
      <w:proofErr w:type="spellStart"/>
      <w:r w:rsidRPr="007E7BD9">
        <w:t>Doenyas</w:t>
      </w:r>
      <w:proofErr w:type="spellEnd"/>
      <w:r w:rsidRPr="007E7BD9">
        <w:t xml:space="preserve">-Barak K, et al. (2022). Hyperbaric oxygen therapy for veterans with treatment-resistant PTSD: a randomized controlled trial. </w:t>
      </w:r>
      <w:r w:rsidRPr="007E7BD9">
        <w:rPr>
          <w:i/>
          <w:iCs/>
        </w:rPr>
        <w:t>PLOS ONE.</w:t>
      </w:r>
      <w:r w:rsidRPr="007E7BD9">
        <w:t xml:space="preserve"> Sagol Center RCT — 98 IDF veterans, neuroimaging-confirmed outcomes.</w:t>
      </w:r>
    </w:p>
    <w:p w14:paraId="25C917C0" w14:textId="77777777" w:rsidR="007E7BD9" w:rsidRPr="007E7BD9" w:rsidRDefault="007E7BD9" w:rsidP="007E7BD9">
      <w:pPr>
        <w:numPr>
          <w:ilvl w:val="0"/>
          <w:numId w:val="2"/>
        </w:numPr>
      </w:pPr>
      <w:proofErr w:type="spellStart"/>
      <w:r w:rsidRPr="007E7BD9">
        <w:t>Doenyas</w:t>
      </w:r>
      <w:proofErr w:type="spellEnd"/>
      <w:r w:rsidRPr="007E7BD9">
        <w:t xml:space="preserve">-Barak K, et al. (2024). Follow-up Sagol Center RCT on combat PTSD. </w:t>
      </w:r>
      <w:r w:rsidRPr="007E7BD9">
        <w:rPr>
          <w:i/>
          <w:iCs/>
        </w:rPr>
        <w:t>Frontiers in Medicine.</w:t>
      </w:r>
    </w:p>
    <w:p w14:paraId="2EA0F14D" w14:textId="77777777" w:rsidR="007E7BD9" w:rsidRPr="007E7BD9" w:rsidRDefault="007E7BD9" w:rsidP="007E7BD9">
      <w:pPr>
        <w:numPr>
          <w:ilvl w:val="0"/>
          <w:numId w:val="2"/>
        </w:numPr>
      </w:pPr>
      <w:r w:rsidRPr="007E7BD9">
        <w:t>Tal S, et al. Cerebral angiogenesis documented by perfusion MRI after HBOT in post-TBI patients. Sagol Center imaging series, multiple publications 2017–2023.</w:t>
      </w:r>
    </w:p>
    <w:p w14:paraId="6F55D490" w14:textId="77777777" w:rsidR="007E7BD9" w:rsidRPr="007E7BD9" w:rsidRDefault="007E7BD9" w:rsidP="007E7BD9">
      <w:pPr>
        <w:numPr>
          <w:ilvl w:val="0"/>
          <w:numId w:val="2"/>
        </w:numPr>
      </w:pPr>
      <w:r w:rsidRPr="007E7BD9">
        <w:lastRenderedPageBreak/>
        <w:t xml:space="preserve">Harch PG, et al. Phase I </w:t>
      </w:r>
      <w:proofErr w:type="gramStart"/>
      <w:r w:rsidRPr="007E7BD9">
        <w:t>study of</w:t>
      </w:r>
      <w:proofErr w:type="gramEnd"/>
      <w:r w:rsidRPr="007E7BD9">
        <w:t xml:space="preserve"> low-pressure HBOT in blast-induced post-concussive syndrome and PTSD. </w:t>
      </w:r>
      <w:r w:rsidRPr="007E7BD9">
        <w:rPr>
          <w:i/>
          <w:iCs/>
        </w:rPr>
        <w:t>J Neurotrauma.</w:t>
      </w:r>
      <w:r w:rsidRPr="007E7BD9">
        <w:t xml:space="preserve"> 2012;29(1):168–185.</w:t>
      </w:r>
    </w:p>
    <w:p w14:paraId="4AC87DFD" w14:textId="77777777" w:rsidR="007E7BD9" w:rsidRPr="007E7BD9" w:rsidRDefault="007E7BD9" w:rsidP="007E7BD9">
      <w:pPr>
        <w:numPr>
          <w:ilvl w:val="0"/>
          <w:numId w:val="2"/>
        </w:numPr>
      </w:pPr>
      <w:r w:rsidRPr="007E7BD9">
        <w:t>Medical Research Archives. (2023). Clinical guideline for HBOT in TBI. Sagol Center.</w:t>
      </w:r>
    </w:p>
    <w:p w14:paraId="08963F7C" w14:textId="77777777" w:rsidR="007E7BD9" w:rsidRPr="007E7BD9" w:rsidRDefault="007E7BD9" w:rsidP="007E7BD9">
      <w:pPr>
        <w:numPr>
          <w:ilvl w:val="0"/>
          <w:numId w:val="2"/>
        </w:numPr>
      </w:pPr>
      <w:proofErr w:type="spellStart"/>
      <w:r w:rsidRPr="007E7BD9">
        <w:t>TBICoE</w:t>
      </w:r>
      <w:proofErr w:type="spellEnd"/>
      <w:r w:rsidRPr="007E7BD9">
        <w:t xml:space="preserve"> / Defense Medical Surveillance System. DoD TBI Worldwide Numbers Report, Q1 2025. health.mil.</w:t>
      </w:r>
    </w:p>
    <w:p w14:paraId="070E3318" w14:textId="77777777" w:rsidR="007E7BD9" w:rsidRPr="007E7BD9" w:rsidRDefault="007E7BD9" w:rsidP="007E7BD9">
      <w:pPr>
        <w:numPr>
          <w:ilvl w:val="0"/>
          <w:numId w:val="2"/>
        </w:numPr>
      </w:pPr>
      <w:r w:rsidRPr="007E7BD9">
        <w:t>Wounded Warrior Project Annual Warrior Survey. 84% of WWP-served veterans reported head-related injury or trauma during service.</w:t>
      </w:r>
    </w:p>
    <w:p w14:paraId="46CAD84A" w14:textId="77777777" w:rsidR="007E7BD9" w:rsidRPr="007E7BD9" w:rsidRDefault="007E7BD9" w:rsidP="007E7BD9">
      <w:pPr>
        <w:numPr>
          <w:ilvl w:val="0"/>
          <w:numId w:val="2"/>
        </w:numPr>
      </w:pPr>
      <w:r w:rsidRPr="007E7BD9">
        <w:t>CMS NCD 20.29 — Hyperbaric Oxygen Therapy. Medicare National Coverage Determinations Manual, Chapter 1, §20.29.</w:t>
      </w:r>
    </w:p>
    <w:p w14:paraId="6ED86E0A" w14:textId="77777777" w:rsidR="007E7BD9" w:rsidRPr="007E7BD9" w:rsidRDefault="007E7BD9" w:rsidP="007E7BD9">
      <w:pPr>
        <w:numPr>
          <w:ilvl w:val="0"/>
          <w:numId w:val="2"/>
        </w:numPr>
      </w:pPr>
      <w:r w:rsidRPr="007E7BD9">
        <w:t>VA FY2025 Budget in Brief.</w:t>
      </w:r>
    </w:p>
    <w:p w14:paraId="000269B3" w14:textId="77777777" w:rsidR="007E7BD9" w:rsidRPr="007E7BD9" w:rsidRDefault="007E7BD9" w:rsidP="007E7BD9">
      <w:pPr>
        <w:numPr>
          <w:ilvl w:val="0"/>
          <w:numId w:val="2"/>
        </w:numPr>
      </w:pPr>
      <w:r w:rsidRPr="007E7BD9">
        <w:t xml:space="preserve">O'Neill. </w:t>
      </w:r>
      <w:r w:rsidRPr="007E7BD9">
        <w:rPr>
          <w:i/>
          <w:iCs/>
        </w:rPr>
        <w:t>Project Gratitude.</w:t>
      </w:r>
    </w:p>
    <w:p w14:paraId="779DB970" w14:textId="77777777" w:rsidR="007E7BD9" w:rsidRPr="007E7BD9" w:rsidRDefault="007E7BD9" w:rsidP="007E7BD9">
      <w:pPr>
        <w:numPr>
          <w:ilvl w:val="0"/>
          <w:numId w:val="2"/>
        </w:numPr>
      </w:pPr>
      <w:r w:rsidRPr="007E7BD9">
        <w:t>TreatNOW Coalition. (2024). NBIRR study and 17 supporting scientific studies. treatnow.org.</w:t>
      </w:r>
    </w:p>
    <w:p w14:paraId="78DFED7B" w14:textId="77777777" w:rsidR="007E7BD9" w:rsidRPr="007E7BD9" w:rsidRDefault="007E7BD9" w:rsidP="007E7BD9">
      <w:r w:rsidRPr="007E7BD9">
        <w:pict w14:anchorId="32626AD5">
          <v:rect id="_x0000_i1115" style="width:0;height:1.5pt" o:hralign="center" o:hrstd="t" o:hr="t" fillcolor="#a0a0a0" stroked="f"/>
        </w:pict>
      </w:r>
    </w:p>
    <w:p w14:paraId="41A66FC2" w14:textId="77777777" w:rsidR="007E7BD9" w:rsidRPr="007E7BD9" w:rsidRDefault="007E7BD9" w:rsidP="007E7BD9">
      <w:pPr>
        <w:rPr>
          <w:sz w:val="16"/>
          <w:szCs w:val="16"/>
        </w:rPr>
      </w:pPr>
      <w:r w:rsidRPr="007E7BD9">
        <w:rPr>
          <w:i/>
          <w:iCs/>
          <w:sz w:val="16"/>
          <w:szCs w:val="16"/>
        </w:rPr>
        <w:t>Prepared by the TreatNOW Coalition and its worldwide Coalition Partners</w:t>
      </w:r>
    </w:p>
    <w:p w14:paraId="5CEA8001" w14:textId="0ECB49B0" w:rsidR="007E7BD9" w:rsidRPr="007E7BD9" w:rsidRDefault="007E7BD9">
      <w:pPr>
        <w:rPr>
          <w:sz w:val="16"/>
          <w:szCs w:val="16"/>
        </w:rPr>
      </w:pPr>
      <w:r w:rsidRPr="007E7BD9">
        <w:rPr>
          <w:i/>
          <w:iCs/>
          <w:sz w:val="16"/>
          <w:szCs w:val="16"/>
        </w:rPr>
        <w:t>Disclaimer: This document is a policy advocacy and cost analysis prepared for legislative and regulatory purposes. Financial estimates are drawn from published peer-reviewed literature, VA budget documents, and the Brain Drain report (Koleda &amp; Beckman, 2021). HBOT for TBI/PTSD is not currently an approved VA or CMS indication. The arguments presented are intended to support a change in the standard of care at the systems level.</w:t>
      </w:r>
    </w:p>
    <w:sectPr w:rsidR="007E7BD9" w:rsidRPr="007E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33B6"/>
    <w:multiLevelType w:val="multilevel"/>
    <w:tmpl w:val="1592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F2DAC"/>
    <w:multiLevelType w:val="multilevel"/>
    <w:tmpl w:val="AC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68866">
    <w:abstractNumId w:val="1"/>
  </w:num>
  <w:num w:numId="2" w16cid:durableId="102001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D9"/>
    <w:rsid w:val="007E7BD9"/>
    <w:rsid w:val="0092538C"/>
    <w:rsid w:val="00DC3D19"/>
    <w:rsid w:val="00FE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C1F2"/>
  <w15:chartTrackingRefBased/>
  <w15:docId w15:val="{0B6FE5B5-A1E0-40E5-853E-8A95FC7E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BD9"/>
    <w:rPr>
      <w:rFonts w:eastAsiaTheme="majorEastAsia" w:cstheme="majorBidi"/>
      <w:color w:val="272727" w:themeColor="text1" w:themeTint="D8"/>
    </w:rPr>
  </w:style>
  <w:style w:type="paragraph" w:styleId="Title">
    <w:name w:val="Title"/>
    <w:basedOn w:val="Normal"/>
    <w:next w:val="Normal"/>
    <w:link w:val="TitleChar"/>
    <w:uiPriority w:val="10"/>
    <w:qFormat/>
    <w:rsid w:val="007E7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BD9"/>
    <w:pPr>
      <w:spacing w:before="160"/>
      <w:jc w:val="center"/>
    </w:pPr>
    <w:rPr>
      <w:i/>
      <w:iCs/>
      <w:color w:val="404040" w:themeColor="text1" w:themeTint="BF"/>
    </w:rPr>
  </w:style>
  <w:style w:type="character" w:customStyle="1" w:styleId="QuoteChar">
    <w:name w:val="Quote Char"/>
    <w:basedOn w:val="DefaultParagraphFont"/>
    <w:link w:val="Quote"/>
    <w:uiPriority w:val="29"/>
    <w:rsid w:val="007E7BD9"/>
    <w:rPr>
      <w:i/>
      <w:iCs/>
      <w:color w:val="404040" w:themeColor="text1" w:themeTint="BF"/>
    </w:rPr>
  </w:style>
  <w:style w:type="paragraph" w:styleId="ListParagraph">
    <w:name w:val="List Paragraph"/>
    <w:basedOn w:val="Normal"/>
    <w:uiPriority w:val="34"/>
    <w:qFormat/>
    <w:rsid w:val="007E7BD9"/>
    <w:pPr>
      <w:ind w:left="720"/>
      <w:contextualSpacing/>
    </w:pPr>
  </w:style>
  <w:style w:type="character" w:styleId="IntenseEmphasis">
    <w:name w:val="Intense Emphasis"/>
    <w:basedOn w:val="DefaultParagraphFont"/>
    <w:uiPriority w:val="21"/>
    <w:qFormat/>
    <w:rsid w:val="007E7BD9"/>
    <w:rPr>
      <w:i/>
      <w:iCs/>
      <w:color w:val="0F4761" w:themeColor="accent1" w:themeShade="BF"/>
    </w:rPr>
  </w:style>
  <w:style w:type="paragraph" w:styleId="IntenseQuote">
    <w:name w:val="Intense Quote"/>
    <w:basedOn w:val="Normal"/>
    <w:next w:val="Normal"/>
    <w:link w:val="IntenseQuoteChar"/>
    <w:uiPriority w:val="30"/>
    <w:qFormat/>
    <w:rsid w:val="007E7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BD9"/>
    <w:rPr>
      <w:i/>
      <w:iCs/>
      <w:color w:val="0F4761" w:themeColor="accent1" w:themeShade="BF"/>
    </w:rPr>
  </w:style>
  <w:style w:type="character" w:styleId="IntenseReference">
    <w:name w:val="Intense Reference"/>
    <w:basedOn w:val="DefaultParagraphFont"/>
    <w:uiPriority w:val="32"/>
    <w:qFormat/>
    <w:rsid w:val="007E7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2</cp:revision>
  <dcterms:created xsi:type="dcterms:W3CDTF">2026-06-07T18:50:00Z</dcterms:created>
  <dcterms:modified xsi:type="dcterms:W3CDTF">2026-06-07T19:27:00Z</dcterms:modified>
</cp:coreProperties>
</file>