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Calibri" w:cs="Calibri" w:eastAsia="Calibri" w:hAnsi="Calibri"/>
        </w:rPr>
        <w:t xml:space="preserve">HBOT Uses by Condition: Evidence Tiers and Key Citations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As of September 26, 2026</w:t>
      </w:r>
    </w:p>
    <w:p>
      <w:pPr>
        <w:pStyle w:val="Heading2"/>
        <w:spacing w:after="120" w:before="300"/>
      </w:pPr>
      <w:r>
        <w:rPr>
          <w:rFonts w:ascii="Calibri" w:cs="Calibri" w:eastAsia="Calibri" w:hAnsi="Calibri"/>
        </w:rPr>
        <w:t xml:space="preserve">How to read this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Every condition gets one of four tiers, based on the strongest published evidence, not on how often clinics advertise it.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60"/>
        <w:gridCol w:w="5000"/>
      </w:tblGrid>
      <w:tr>
        <w:trPr>
          <w:tblHeader/>
        </w:trPr>
        <w:tc>
          <w:tcPr>
            <w:tcW w:type="dxa" w:w="9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tcW w:type="dxa" w:w="706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Meaning</w:t>
            </w:r>
          </w:p>
        </w:tc>
        <w:tc>
          <w:tcPr>
            <w:tcW w:type="dxa" w:w="50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How to use it in advocacy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UHMS-approved indication; generally covered by Medicare and insurers</w:t>
            </w:r>
          </w:p>
        </w:tc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Established medicine; cite freely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At least one randomized controlled trial (RCT) showing benefit, not yet UHMS-approved</w:t>
            </w:r>
          </w:p>
        </w:tc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The frontier; lead with these for TBI/PTSD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Prospective cohorts, small or uncontrolled trials, or mixed RCT results</w:t>
            </w:r>
          </w:p>
        </w:tc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Promising; present as "under study"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70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reports, preclinical/animal work, or clinic claims only</w:t>
            </w:r>
          </w:p>
        </w:tc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Avoid in formal briefings</w:t>
            </w:r>
          </w:p>
        </w:tc>
      </w:tr>
    </w:tbl>
    <w:p>
      <w:pPr>
        <w:spacing w:after="120" w:before="160"/>
      </w:pPr>
      <w:r>
        <w:rPr>
          <w:rFonts w:ascii="Calibri" w:cs="Calibri" w:eastAsia="Calibri" w:hAnsi="Calibri"/>
          <w:sz w:val="22"/>
          <w:szCs w:val="22"/>
        </w:rPr>
        <w:t xml:space="preserve">Citations marked </w:t>
      </w:r>
      <w:r>
        <w:rPr>
          <w:rFonts w:ascii="Calibri" w:cs="Calibri" w:eastAsia="Calibri" w:hAnsi="Calibri"/>
          <w:b/>
          <w:bCs/>
          <w:color w:val="1F6F43"/>
          <w:sz w:val="22"/>
          <w:szCs w:val="22"/>
        </w:rPr>
        <w:t xml:space="preserve">(verified)</w:t>
      </w:r>
      <w:r>
        <w:rPr>
          <w:rFonts w:ascii="Calibri" w:cs="Calibri" w:eastAsia="Calibri" w:hAnsi="Calibri"/>
          <w:sz w:val="22"/>
          <w:szCs w:val="22"/>
        </w:rPr>
        <w:t xml:space="preserve"> were checked against PubMed or the publisher. Unmarked citations are well-known papers listed from the literature and should be confirmed before they go into testimony or a briefing packet.</w:t>
      </w:r>
    </w:p>
    <w:p>
      <w:pPr>
        <w:pStyle w:val="Heading2"/>
        <w:spacing w:after="120" w:before="300"/>
      </w:pPr>
      <w:r>
        <w:rPr>
          <w:rFonts w:ascii="Calibri" w:cs="Calibri" w:eastAsia="Calibri" w:hAnsi="Calibri"/>
        </w:rPr>
        <w:t xml:space="preserve">Tier 1: the 15 UHMS-approved indications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The UHMS Hyperbaric Medicine Indications Manual, 15th edition (2023), recognizes 15 indications; avascular necrosis was the newest addition. The manual itself is the umbrella citation for all of them: Huang ET, ed. Hyperbaric Medicine Indications Manual, 15th ed. Best Publishing; 2023.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60"/>
        <w:gridCol w:w="3000"/>
      </w:tblGrid>
      <w:tr>
        <w:trPr>
          <w:tblHeader/>
        </w:trPr>
        <w:tc>
          <w:tcPr>
            <w:tcW w:type="dxa" w:w="34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Indication</w:t>
            </w:r>
          </w:p>
        </w:tc>
        <w:tc>
          <w:tcPr>
            <w:tcW w:type="dxa" w:w="656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Key citation</w:t>
            </w:r>
          </w:p>
        </w:tc>
        <w:tc>
          <w:tcPr>
            <w:tcW w:type="dxa" w:w="30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Acute thermal burn injury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Smolle C, et al. HBO2 therapy in thermal burn injury revisited. Undersea Hyperb Med. 2024;51(2):115-127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Review of mechanism and outcomes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Acute traumatic ischemia (crush injury, compartment syndrome)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Bouachour G, et al. HBOT in the management of crush injuries: a randomized double-blind placebo-controlled trial. J Trauma. 1996;41(2):333-339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Classic RCT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Air or gas embolism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Moon RE. Hyperbaric treatment of air or gas embolism: current recommendations. Undersea Hyperb Med. 2019;46(5):673-683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First-line treatment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Arterial insufficiency: central retinal artery occlusion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Murphy-Lavoie H, et al. Central retinal artery occlusion treated with oxygen: literature review and treatment algorithm. Undersea Hyperb Med. 2012;39(5):943-953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Time-critical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Arterial insufficiency: selected problem wounds (incl. diabetic foot ulcers)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Löndahl M, et al. HBOT facilitates healing of chronic foot ulcers in patients with diabetes. Diabetes Care. 2010;33(5):998-1003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Double-blind RCT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Avascular necrosis (aseptic osteonecrosis)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Camporesi EM, et al. HBOT in femoral head necrosis. J Arthroplasty. 2010;25(6 Suppl):118-123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Added in 15th edition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monoxide poisoning (incl. CO with cyanide)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Weaver LK, et al. Hyperbaric oxygen for acute carbon monoxide poisoning. N Engl J Med. 2002;347(14):1057-1067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Three sessions cut cognitive sequelae at 6 weeks and 12 months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Clostridial myositis and myonecrosis (gas gangrene)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UHMS Indications Manual, 15th ed., clostridial myonecrosis chapter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Adjunct to surgery and antibiotics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Compromised grafts and flaps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Francis A, Baynosa RC. HBOT for the compromised graft or flap. Adv Wound Care. 2017;6(1):23-32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Decompression sickness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Vann RD, Butler FK, Mitchell SJ, Moon RE. Decompression illness. Lancet. 2011;377(9760):153-164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Standard of care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Delayed radiation injury (soft tissue and bony necrosis)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HBOT for late radiation tissue injury. Cochrane Database Syst Rev. 2016;(4):CD005005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Covers osteoradionecrosis, radiation cystitis and proctitis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Intracranial abscess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Bartek J Jr, et al. HBOT in spontaneous brain abscess patients: population-based comparative cohort study. Acta Neurochir. 2016;158(7):1259-1267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Necrotizing soft tissue infections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UHMS Indications Manual, 15th ed., necrotizing soft tissue infections chapter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Includes necrotizing fasciitis, Fournier's gangrene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Refractory osteomyelitis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Savvidou OD, et al. Effectiveness of HBOT for chronic osteomyelitis: a systematic review. Orthopedics. 2018;41(4):193-199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Severe anemia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Van Meter KW. Systematic review of HBO in severe anemia. Undersea Hyperb Med. 2005;32(1):61-83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When transfusion is refused or unavailable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Idiopathic sudden sensorineural hearing loss</w:t>
            </w:r>
          </w:p>
        </w:tc>
        <w:tc>
          <w:tcPr>
            <w:tcW w:type="dxa" w:w="6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Chandrasekhar SS, et al. Clinical practice guideline: sudden hearing loss (update). Otolaryngol Head Neck Surg. 2019;161(1 Suppl):S1-S45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AAO-HNS guideline lists HBOT as an option</w:t>
            </w:r>
          </w:p>
        </w:tc>
      </w:tr>
    </w:tbl>
    <w:p>
      <w:pPr>
        <w:pStyle w:val="Heading2"/>
        <w:spacing w:after="120" w:before="300"/>
      </w:pPr>
      <w:r>
        <w:rPr>
          <w:rFonts w:ascii="Calibri" w:cs="Calibri" w:eastAsia="Calibri" w:hAnsi="Calibri"/>
        </w:rPr>
        <w:t xml:space="preserve">All conditions, A–Z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Of 91 conditions, 23 fall under Tier 1 (the 15 indications plus their named sub-conditions), 9 are Tier 2, 25 are Tier 3 and 34 are Tier 4. Tier 1 rows point back to the table above.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00"/>
        <w:gridCol w:w="6260"/>
        <w:gridCol w:w="3200"/>
      </w:tblGrid>
      <w:tr>
        <w:trPr>
          <w:tblHeader/>
        </w:trPr>
        <w:tc>
          <w:tcPr>
            <w:tcW w:type="dxa" w:w="29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Condition</w:t>
            </w:r>
          </w:p>
        </w:tc>
        <w:tc>
          <w:tcPr>
            <w:tcW w:type="dxa" w:w="6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Tier</w:t>
            </w:r>
          </w:p>
        </w:tc>
        <w:tc>
          <w:tcPr>
            <w:tcW w:type="dxa" w:w="626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Key citation</w:t>
            </w:r>
          </w:p>
        </w:tc>
        <w:tc>
          <w:tcPr>
            <w:tcW w:type="dxa" w:w="3200"/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Actinomycosis, refractory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UHMS Indications Manual, earlier editions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Former UHMS indication; case series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Acute arterial insufficiency / traumatic ischemia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AIDS / HIV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Reillo MR, Altieri RJ. HIV antiviral effects of HBOT. J Assoc Nurses AIDS Care. 1996;7(1):43-45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Pilot data only; avoid in briefings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Air or gas embolism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Allergies, asthma, immunity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Preclinical immune-modulation work only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ALS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Steele J, et al. Phase I safety study of HBOT for ALS. Amyotroph Lateral Scler. 2004;5(4):250-254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Safety study; no efficacy shown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Alzheimer's disease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Shapira R, et al. HBOT alleviates vascular dysfunction and amyloid burden in an AD mouse model and in elderly patients. Aging. 2021;13(17):20935-20961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Small human cohort plus animal model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Altitude illness (AMS, HACE, HAPE)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Luks AM, et al. Wilderness Medical Society guidelines for acute altitude illness: 2019 update. Wilderness Environ Med. 2019;30(4S):S3-S18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Portable hyperbaric bags are an accepted field treatment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Anemia, severe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Anoxic / hypoxic brain injury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Hadanny A, et al. HBO can induce neuroplasticity and improve cognition in anoxic brain damage. Restor Neurol Neurosci. 2015;33(4):471-486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Retrospective cohort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Anti-aging (telomeres, senescence)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Hachmo Y, et al. HBOT increases telomere length and decreases immunosenescence. Aging. 2020;12(22):22445-22456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Prospective, no control arm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Arthritis (RA, osteoarthritis)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Atherosclerosis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Animal data only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Attention deficit disorder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Autism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Rossignol DA, et al. Hyperbaric treatment for children with autism: multicenter RCT. BMC Pediatr. 2009;9:21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Positive RCT; a 2010 RCT (Granpeesheh) was negative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Avascular necrosis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Added 2023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Bell's palsy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Racic G, et al. Hyperbaric oxygen as a therapy of Bell's palsy. Undersea Hyperb Med. 1997;24(1):35-38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One small randomized study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Blast injury / blast TBI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Harch PG, et al. Phase I study of low-pressure HBOT for blast-induced PCS and PTSD. J Neurotrauma. 2012;29:168-185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Uncontrolled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Brown recluse spider bite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Animal and case data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Mixed results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Burns, acute thermal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Calciphylaxis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 J, et al. HBO in the treatment of calciphylaxis: case series and review. Nephrology. 2015;20(7):444-450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Cancer (radiosensitizer)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Hyperbaric oxygenation for tumour sensitisation to radiotherapy. Cochrane Database Syst Rev. 2018;4:CD005007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Some benefit in head and neck cancer; toxicity trade-off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Carbon monoxide poisoning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Central retinal artery occlusion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Cerebral edema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Cerebral palsy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Collet JP, et al. HBO for children with cerebral palsy: randomised multicentre trial. Lancet. 2001;357(9256):582-586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Both HBOT and pressurized-air arms improved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Chronic fatigue syndrome (CFS/CFIDS)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Akarsu S, et al. Efficacy of HBOT in chronic fatigue syndrome. Undersea Hyperb Med. 2013;40(2):197-200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Small uncontrolled study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Clostridial myonecrosis (gas gangrene)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Cluster headache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Normobaric and hyperbaric oxygen for migraine and cluster headache. Cochrane Database Syst Rev. 2015;(12):CD005219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Coma / severe acute TBI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Rockswold SB, et al. Phase II RCT of combined hyperbaric and normobaric hyperoxia in severe TBI. J Neurosurg. 2013;118(6):1317-1328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Lower mortality; Phase III (HOBIT) under way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Compartment syndrome / crush injury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Complex regional pain syndrome (CRPS / RSD)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Kiralp MZ, et al. Effectiveness of HBOT in complex regional pain syndrome. J Int Med Res. 2004;32(3):258-262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RCT, 71 patients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Compromised grafts and flaps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Concussion / mild TBI / post-concussion syndrome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Boussi-Gross R, et al. HBOT can improve PCS years after mild TBI: randomized prospective trial. PLoS One. 2013;8(11):e79995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; Harch PG, et al. HBOT for mild TBI persistent PCS: RCT. Med Gas Res. 2020;10(1):8-20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DoD sham-controlled trials were mixed; see Hart BB, et al. Undersea Hyperb Med. 2019;46(3):353-383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Crohn's disease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Lansdorp CA, et al. HBOT for perianal fistulas in 20 patients with Crohn's disease. Aliment Pharmacol Ther. 2021;53(5):587-597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Fistulizing disease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Cyanide poisoning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(CO complicated by cyanide)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Decompression sickness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Dementia (vascular, mixed)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Shapira R, et al. 2021 (see Alzheimer's)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Depression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Doenyas-Barak K, et al. 2022 (see PTSD)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Beck Depression Inventory improved as a secondary outcome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Diabetes (glycemic control)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controlled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Diabetic foot ulcers are Tier 1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Diabetic foot ulcers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(problem wounds)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Diabetic retinopathy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Epilepsy / seizure disorders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Caution: oxygen toxicity can trigger seizures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Fibromyalgia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Efrati S, et al. HBOT can diminish fibromyalgia syndrome: prospective clinical trial. PLoS One. 2015;10(5):e0127012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Later RCTs in TBI- and abuse-related fibromyalgia (PLoS One 2023; Sci Rep 2024)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Fournier's gangrene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(necrotizing infections)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Fracture healing / nonunion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HBOT for fracture healing and non-union. Cochrane Database Syst Rev. 2012;11:CD004712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Cochrane found insufficient evidence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Frostbite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Gulf War Illness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published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Hearing loss, sudden sensorineural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Other hearing loss: Tier 4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Heart disease / cardiac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HBOT for acute coronary syndrome. Cochrane Database Syst Rev. 2015;(7):CD004818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Small trials, low certainty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Hydrogen sulfide poisoning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Hypoxic-ischemic encephalopathy (neonatal)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Liu Z, et al. HBO for neonatal HIE: systematic review of Chinese literature. BMJ. 2006;333(7564):374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Trial quality poor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Interstitial cystitis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van Ophoven A, et al. HBO for interstitial cystitis: long-term results of a prospective pilot study. Eur Urol. 2004;46(1):108-113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Intracranial abscess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Long COVID / post-COVID condition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Zilberman-Itskovich S, et al. HBOT improves neurocognitive functions and symptoms of post-COVID condition: RCT. Sci Rep. 2022;12:11252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Sham-controlled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Lupus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Lyme disease (chronic)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Macular degeneration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Memory loss / cognitive decline in aging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Hadanny A, et al. Cognitive enhancement of healthy older adults using HBO: RCT. Aging. 2020;12(13):13740-13761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63 adults over 64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Menopause symptoms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Migraine / headache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2015 Cochrane (see cluster headache)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Some evidence for acute attack relief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Mucormycosis / refractory fungal infection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John BV, et al. Adjunctive HBOT in rhino-orbital-cerebral mucormycosis. Clin Microbiol Infect. 2005;11(7):515-517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Review of case series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Multiple sclerosis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M, Heard R. HBOT for multiple sclerosis. Cochrane Database Syst Rev. 2004;(1):CD003057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RCTs mostly negative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Near drowning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Harch PG, Fogarty EF. Normobaric and hyperbaric oxygen in drowning, reversal of brain volume loss: case report. Med Gas Res. 2017;7(2):144-149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Single case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Necrotizing soft tissue infections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Operator Syndrome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direct study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Overlaps TBI and PTSD evidence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Osteomyelitis, refractory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Osteoporosis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Animal data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Osteoradionecrosis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(delayed radiation injury)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Parkinson's disease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controlled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Peripheral arterial disease / ischemic limb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Kranke P, et al. HBOT for chronic wounds. Cochrane Database Syst Rev. 2015;(6):CD004123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Tier 1 when wounds qualify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Peripheral neuropathy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controlled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Plastic surgery recovery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controlled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Compromised flaps are Tier 1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Post-polio syndrome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Post-surgical wound healing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Kranke P, et al. 2015 Cochrane (see PAD)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Pressure ulcers / venous leg ulcers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(problem wounds)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PTSD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Doenyas-Barak K, et al. HBOT improves symptoms, brain microstructure and functionality in veterans with treatment-resistant PTSD: RCT. PLoS One. 2022;17(2):e0264161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35 veterans; CAPS-V effect size 1.64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Pyoderma gangrenosum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reports; trial registered (NCT05343754)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Radiation cystitis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Oscarsson N, et al. RICH-ART: randomised phase 2-3 trial. Lancet Oncol. 2019;20(11):1602-1614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Radiation necrosis of the brain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series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Radiation proctitis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Clarke RE, et al. HBO for chronic refractory radiation proctitis: randomized double-blind crossover trial. Int J Radiat Oncol Biol Phys. 2008;72(1):134-143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Retinal vein occlusion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series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Rheumatic diseases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clinical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Sickle cell crisis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Smoke inhalation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See Tier 1 (CO / cyanide)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Spinal cord injury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controlled trial identified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Sports injuries / muscle soreness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M, et al. HBOT for delayed onset muscle soreness and closed soft tissue injury. Cochrane Database Syst Rev. 2005;(4):CD004713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Cochrane found no benefit for muscle soreness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Stroke (chronic)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Efrati S, et al. HBO induces late neuroplasticity in post stroke patients: randomized prospective trial. PLoS One. 2013;8(1):e53716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Acute stroke trials negative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Tinnitus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Bennett MH, et al. HBO for sudden hearing loss and tinnitus. Cochrane Database Syst Rev. 2012;(10):CD004739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No tinnitus benefit shown</w:t>
            </w:r>
          </w:p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Toxic encephalopathy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Case reports only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2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Ulcerative colitis</w:t>
            </w:r>
          </w:p>
        </w:tc>
        <w:tc>
          <w:tcPr>
            <w:tcW w:type="dxa" w:w="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2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Dulai PS, et al. HBOT for UC hospitalized for moderate-severe flares: phase 2A sham-controlled RCT. Am J Gastroenterol. 2018;113(10):1516-1523 </w:t>
            </w:r>
            <w:r>
              <w:rPr>
                <w:rFonts w:ascii="Calibri" w:cs="Calibri" w:eastAsia="Calibri" w:hAnsi="Calibri"/>
                <w:b/>
                <w:bCs/>
                <w:color w:val="1F6F43"/>
                <w:sz w:val="18"/>
                <w:szCs w:val="18"/>
              </w:rPr>
              <w:t xml:space="preserve">(verified)</w:t>
            </w:r>
          </w:p>
        </w:tc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NIH-funded phase 3 trial now enrolling</w:t>
            </w:r>
          </w:p>
        </w:tc>
      </w:tr>
    </w:tbl>
    <w:p>
      <w:pPr>
        <w:pStyle w:val="Heading2"/>
        <w:spacing w:after="120" w:before="300"/>
      </w:pPr>
      <w:r>
        <w:rPr>
          <w:rFonts w:ascii="Calibri" w:cs="Calibri" w:eastAsia="Calibri" w:hAnsi="Calibri"/>
        </w:rPr>
        <w:t xml:space="preserve">Advocacy notes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Lead with Tier 1 to establish HBOT as mainstream medicine, then present TBI and PTSD as the strongest Tier 2 frontier.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Tier 2 is the ask. </w:t>
      </w:r>
      <w:r>
        <w:rPr>
          <w:rFonts w:ascii="Calibri" w:cs="Calibri" w:eastAsia="Calibri" w:hAnsi="Calibri"/>
          <w:sz w:val="22"/>
          <w:szCs w:val="22"/>
        </w:rPr>
        <w:t xml:space="preserve">Concussion/PCS, PTSD, fibromyalgia, long COVID and chronic stroke all have randomized trials showing benefit. That is the evidence base for coverage legislation.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Name the counterargument before opponents do. </w:t>
      </w:r>
      <w:r>
        <w:rPr>
          <w:rFonts w:ascii="Calibri" w:cs="Calibri" w:eastAsia="Calibri" w:hAnsi="Calibri"/>
          <w:sz w:val="22"/>
          <w:szCs w:val="22"/>
        </w:rPr>
        <w:t xml:space="preserve">The DoD sham-controlled trials (2012–2015) were mixed; the Hart 2019 pooled analysis and the dose debate over the "sham" arm are the standard reply.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Watch concentration of sources. </w:t>
      </w:r>
      <w:r>
        <w:rPr>
          <w:rFonts w:ascii="Calibri" w:cs="Calibri" w:eastAsia="Calibri" w:hAnsi="Calibri"/>
          <w:sz w:val="22"/>
          <w:szCs w:val="22"/>
        </w:rPr>
        <w:t xml:space="preserve">Most Tier 2 neuro trials come from one center (Sagol Center, Israel), and several authors disclose commercial ties. Expect that critique; independent U.S. replication is the strongest answer.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Keep Tier 4 out of formal materials. </w:t>
      </w:r>
      <w:r>
        <w:rPr>
          <w:rFonts w:ascii="Calibri" w:cs="Calibri" w:eastAsia="Calibri" w:hAnsi="Calibri"/>
          <w:sz w:val="22"/>
          <w:szCs w:val="22"/>
        </w:rPr>
        <w:t xml:space="preserve">Listing HIV, anti-aging or allergies next to TBI invites a credibility challenge. Use them only in patient-facing contexts, labeled as anecdotal.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Epilepsy is a safety flag, not an indication. </w:t>
      </w:r>
      <w:r>
        <w:rPr>
          <w:rFonts w:ascii="Calibri" w:cs="Calibri" w:eastAsia="Calibri" w:hAnsi="Calibri"/>
          <w:sz w:val="22"/>
          <w:szCs w:val="22"/>
        </w:rPr>
        <w:t xml:space="preserve">Oxygen toxicity can cause seizures during treatment.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Unverified citations need a check. </w:t>
      </w:r>
      <w:r>
        <w:rPr>
          <w:rFonts w:ascii="Calibri" w:cs="Calibri" w:eastAsia="Calibri" w:hAnsi="Calibri"/>
          <w:sz w:val="22"/>
          <w:szCs w:val="22"/>
        </w:rPr>
        <w:t xml:space="preserve">Citations without the (verified) tag were listed from the literature; confirm volume and page numbers on PubMed before they go into testimony.</w:t>
      </w:r>
    </w:p>
    <w:p>
      <w:pPr>
        <w:pStyle w:val="Heading2"/>
        <w:spacing w:after="120" w:before="300"/>
      </w:pPr>
      <w:r>
        <w:rPr>
          <w:rFonts w:ascii="Calibri" w:cs="Calibri" w:eastAsia="Calibri" w:hAnsi="Calibri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/>
      </w:pPr>
      <w:hyperlink w:history="1" r:id="rId31an7kk4_8tkrkxj_fkou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Premera Blue Cross medical policy 2.01.505 (UHMS 15th-edition indications)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xxxylkmtvakuwq96bz2vs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Weaver 2002, NEJM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-ehqp8mou5dgfndfwztej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Doenyas-Barak 2022, PLoS One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parvscisxpyli1jum_3xq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Boussi-Gross 2013, PLoS One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zyvna2rc1gv7-0f_n-mqn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Hadanny 2020, Aging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e7i_udqls9h5snjqppynd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Efrati 2015, PLoS One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vm3s_td0hxrwu16glow7k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Dulai 2018, Am J Gastroenterol (PubMed)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juhmlvsedbrmsivbaonyk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Fibromyalgia after TBI RCT, PLoS One 2023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wwr2fmxl8iy9h1dyio2-s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Fibromyalgia and childhood abuse RCT, Sci Rep 2024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7xavks7syyf7vjx15a0mh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HBOT-UC phase 3 protocol, Trials 2025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dbf1ktjdey-sjfc2gqtur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Doenyas-Barak 2023 review, Front Neurosci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008xgb7dkwkn2pi3tp9cu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PTSD RCT reference list incl. Harch 2020 and Hart 2019 (ClinicalTrials.gov NCT07473362)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z86phzs-w48-ytzndsc7-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Pyoderma gangrenosum trial (ClinicalTrials.gov NCT05343754)</w:t>
        </w:r>
      </w:hyperlink>
    </w:p>
    <w:p>
      <w:pPr>
        <w:pStyle w:val="ListParagraph"/>
        <w:numPr>
          <w:ilvl w:val="0"/>
          <w:numId w:val="2"/>
        </w:numPr>
        <w:spacing w:after="60"/>
      </w:pPr>
      <w:hyperlink w:history="1" r:id="rIdmpg42kvsoagib-o6hkxcz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TreatNOW HBOT research summary, March 2026 (Michigan House testimony)</w:t>
        </w:r>
      </w:hyperlink>
    </w:p>
    <w:sectPr>
      <w:pgSz w:w="15840" w:h="122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Calibri" w:cs="Calibri" w:eastAsia="Calibri" w:hAnsi="Calibri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1F3A5F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1an7kk4_8tkrkxj_fkou" Type="http://schemas.openxmlformats.org/officeDocument/2006/relationships/hyperlink" Target="https://www.premera.com/medicalpolicies/2.01.505.pdf" TargetMode="External"/><Relationship Id="rIdxxxylkmtvakuwq96bz2vs" Type="http://schemas.openxmlformats.org/officeDocument/2006/relationships/hyperlink" Target="https://pubmed.ncbi.nlm.nih.gov/12362006/" TargetMode="External"/><Relationship Id="rId-ehqp8mou5dgfndfwztej" Type="http://schemas.openxmlformats.org/officeDocument/2006/relationships/hyperlink" Target="https://pubmed.ncbi.nlm.nih.gov/35192645/" TargetMode="External"/><Relationship Id="rIdparvscisxpyli1jum_3xq" Type="http://schemas.openxmlformats.org/officeDocument/2006/relationships/hyperlink" Target="https://pubmed.ncbi.nlm.nih.gov/24260334/" TargetMode="External"/><Relationship Id="rIdzyvna2rc1gv7-0f_n-mqn" Type="http://schemas.openxmlformats.org/officeDocument/2006/relationships/hyperlink" Target="https://pubmed.ncbi.nlm.nih.gov/32589613/" TargetMode="External"/><Relationship Id="rIde7i_udqls9h5snjqppynd" Type="http://schemas.openxmlformats.org/officeDocument/2006/relationships/hyperlink" Target="https://pubmed.ncbi.nlm.nih.gov/26010952/" TargetMode="External"/><Relationship Id="rIdvm3s_td0hxrwu16glow7k" Type="http://schemas.openxmlformats.org/officeDocument/2006/relationships/hyperlink" Target="https://pubmed.ncbi.nlm.nih.gov/30158711/" TargetMode="External"/><Relationship Id="rIdjuhmlvsedbrmsivbaonyk" Type="http://schemas.openxmlformats.org/officeDocument/2006/relationships/hyperlink" Target="https://journals.plos.org/plosone/article?id=10.1371%2Fjournal.pone.0282406" TargetMode="External"/><Relationship Id="rIdwwr2fmxl8iy9h1dyio2-s" Type="http://schemas.openxmlformats.org/officeDocument/2006/relationships/hyperlink" Target="https://www.nature.com/articles/s41598-024-62161-5" TargetMode="External"/><Relationship Id="rId7xavks7syyf7vjx15a0mh" Type="http://schemas.openxmlformats.org/officeDocument/2006/relationships/hyperlink" Target="https://link.springer.com/article/10.1186/s13063-025-08932-5" TargetMode="External"/><Relationship Id="rIddbf1ktjdey-sjfc2gqtur" Type="http://schemas.openxmlformats.org/officeDocument/2006/relationships/hyperlink" Target="https://pmc.ncbi.nlm.nih.gov/articles/PMC10630921/" TargetMode="External"/><Relationship Id="rId008xgb7dkwkn2pi3tp9cu" Type="http://schemas.openxmlformats.org/officeDocument/2006/relationships/hyperlink" Target="https://clinicaltrials.gov/study/NCT07473362" TargetMode="External"/><Relationship Id="rIdz86phzs-w48-ytzndsc7-" Type="http://schemas.openxmlformats.org/officeDocument/2006/relationships/hyperlink" Target="https://clinicaltrials.gov/study/NCT05343754" TargetMode="External"/><Relationship Id="rIdmpg42kvsoagib-o6hkxcz" Type="http://schemas.openxmlformats.org/officeDocument/2006/relationships/hyperlink" Target="https://www.house.mi.gov/Document/?DocumentId=65389&amp;DocumentType=CommitteeTestimony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2026-09-26T14:31:52.747Z</dcterms:created>
  <dcterms:modified xsi:type="dcterms:W3CDTF">2026-09-26T14:31:52.760Z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